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F70" w:rsidRPr="0067069C" w:rsidRDefault="001A0F70" w:rsidP="0067069C">
      <w:pPr>
        <w:spacing w:afterLines="100" w:after="312" w:line="640" w:lineRule="exact"/>
        <w:jc w:val="center"/>
        <w:rPr>
          <w:rFonts w:ascii="方正小标宋简体" w:eastAsia="方正小标宋简体"/>
          <w:sz w:val="36"/>
          <w:szCs w:val="36"/>
        </w:rPr>
      </w:pPr>
      <w:r w:rsidRPr="00EB48F0">
        <w:rPr>
          <w:rFonts w:ascii="方正小标宋简体" w:eastAsia="方正小标宋简体" w:hint="eastAsia"/>
          <w:sz w:val="36"/>
          <w:szCs w:val="36"/>
        </w:rPr>
        <w:t>运输供应商公开招募评审实施细则</w:t>
      </w:r>
    </w:p>
    <w:p w:rsidR="001A0F70" w:rsidRPr="00EB48F0" w:rsidRDefault="001A0F70" w:rsidP="0067069C">
      <w:pPr>
        <w:spacing w:line="570" w:lineRule="exact"/>
        <w:ind w:firstLineChars="200" w:firstLine="640"/>
        <w:rPr>
          <w:rFonts w:ascii="黑体" w:eastAsia="黑体" w:hAnsi="黑体"/>
          <w:sz w:val="32"/>
          <w:szCs w:val="32"/>
        </w:rPr>
      </w:pPr>
      <w:r w:rsidRPr="00EB48F0">
        <w:rPr>
          <w:rFonts w:ascii="黑体" w:eastAsia="黑体" w:hAnsi="黑体" w:hint="eastAsia"/>
          <w:sz w:val="32"/>
          <w:szCs w:val="32"/>
        </w:rPr>
        <w:t>一、目的</w:t>
      </w:r>
    </w:p>
    <w:p w:rsidR="001A0F70" w:rsidRPr="00EB48F0" w:rsidRDefault="00EB48F0" w:rsidP="0067069C">
      <w:pPr>
        <w:spacing w:line="570" w:lineRule="exact"/>
        <w:ind w:firstLineChars="200" w:firstLine="640"/>
        <w:rPr>
          <w:rFonts w:ascii="仿宋_GB2312" w:eastAsia="仿宋_GB2312"/>
          <w:sz w:val="32"/>
          <w:szCs w:val="32"/>
        </w:rPr>
      </w:pPr>
      <w:r w:rsidRPr="00EB48F0">
        <w:rPr>
          <w:rFonts w:ascii="仿宋_GB2312" w:eastAsia="仿宋_GB2312" w:hint="eastAsia"/>
          <w:sz w:val="32"/>
          <w:szCs w:val="32"/>
        </w:rPr>
        <w:t>为规范供应商招募评审流程，</w:t>
      </w:r>
      <w:r w:rsidR="001A0F70" w:rsidRPr="00EB48F0">
        <w:rPr>
          <w:rFonts w:ascii="仿宋_GB2312" w:eastAsia="仿宋_GB2312" w:hint="eastAsia"/>
          <w:sz w:val="32"/>
          <w:szCs w:val="32"/>
        </w:rPr>
        <w:t>依据《中铁高铁电气装备股份有限公司运输供应商管理</w:t>
      </w:r>
      <w:r w:rsidRPr="00EB48F0">
        <w:rPr>
          <w:rFonts w:ascii="仿宋_GB2312" w:eastAsia="仿宋_GB2312" w:hint="eastAsia"/>
          <w:sz w:val="32"/>
          <w:szCs w:val="32"/>
        </w:rPr>
        <w:t>办法》和《中铁高铁电气装备股份有限公司运输供应商公开招募公告》</w:t>
      </w:r>
      <w:r w:rsidR="001A0F70" w:rsidRPr="00EB48F0">
        <w:rPr>
          <w:rFonts w:ascii="仿宋_GB2312" w:eastAsia="仿宋_GB2312" w:hint="eastAsia"/>
          <w:sz w:val="32"/>
          <w:szCs w:val="32"/>
        </w:rPr>
        <w:t>特制订本细则。</w:t>
      </w:r>
    </w:p>
    <w:p w:rsidR="001A0F70" w:rsidRPr="00EB48F0" w:rsidRDefault="00EB48F0" w:rsidP="0067069C">
      <w:pPr>
        <w:spacing w:line="570" w:lineRule="exact"/>
        <w:ind w:firstLineChars="200" w:firstLine="640"/>
        <w:rPr>
          <w:rFonts w:ascii="黑体" w:eastAsia="黑体" w:hAnsi="黑体"/>
          <w:sz w:val="32"/>
          <w:szCs w:val="32"/>
        </w:rPr>
      </w:pPr>
      <w:r w:rsidRPr="00EB48F0">
        <w:rPr>
          <w:rFonts w:ascii="黑体" w:eastAsia="黑体" w:hAnsi="黑体" w:hint="eastAsia"/>
          <w:sz w:val="32"/>
          <w:szCs w:val="32"/>
        </w:rPr>
        <w:t>二、</w:t>
      </w:r>
      <w:r w:rsidR="001A0F70" w:rsidRPr="00EB48F0">
        <w:rPr>
          <w:rFonts w:ascii="黑体" w:eastAsia="黑体" w:hAnsi="黑体" w:hint="eastAsia"/>
          <w:sz w:val="32"/>
          <w:szCs w:val="32"/>
        </w:rPr>
        <w:t>范围</w:t>
      </w:r>
    </w:p>
    <w:p w:rsidR="001A0F70" w:rsidRPr="00EB48F0" w:rsidRDefault="001A0F70" w:rsidP="0067069C">
      <w:pPr>
        <w:spacing w:line="570" w:lineRule="exact"/>
        <w:ind w:firstLineChars="200" w:firstLine="640"/>
        <w:rPr>
          <w:rFonts w:ascii="仿宋_GB2312" w:eastAsia="仿宋_GB2312"/>
          <w:sz w:val="32"/>
          <w:szCs w:val="32"/>
        </w:rPr>
      </w:pPr>
      <w:r w:rsidRPr="00EB48F0">
        <w:rPr>
          <w:rFonts w:ascii="仿宋_GB2312" w:eastAsia="仿宋_GB2312" w:hint="eastAsia"/>
          <w:sz w:val="32"/>
          <w:szCs w:val="32"/>
        </w:rPr>
        <w:t>本细则适用于公司公开招募运输供应商的评审和评价。</w:t>
      </w:r>
    </w:p>
    <w:p w:rsidR="001A0F70" w:rsidRPr="00EB48F0" w:rsidRDefault="001A0F70" w:rsidP="0067069C">
      <w:pPr>
        <w:spacing w:line="570" w:lineRule="exact"/>
        <w:ind w:firstLineChars="200" w:firstLine="640"/>
        <w:rPr>
          <w:rFonts w:ascii="黑体" w:eastAsia="黑体" w:hAnsi="黑体"/>
          <w:sz w:val="32"/>
          <w:szCs w:val="32"/>
        </w:rPr>
      </w:pPr>
      <w:r w:rsidRPr="00EB48F0">
        <w:rPr>
          <w:rFonts w:ascii="黑体" w:eastAsia="黑体" w:hAnsi="黑体" w:hint="eastAsia"/>
          <w:sz w:val="32"/>
          <w:szCs w:val="32"/>
        </w:rPr>
        <w:t>三、引用文件</w:t>
      </w:r>
    </w:p>
    <w:p w:rsidR="00EB48F0" w:rsidRPr="00EB48F0" w:rsidRDefault="00EB48F0" w:rsidP="0067069C">
      <w:pPr>
        <w:spacing w:line="570" w:lineRule="exact"/>
        <w:ind w:firstLineChars="200" w:firstLine="640"/>
        <w:rPr>
          <w:rFonts w:ascii="仿宋_GB2312" w:eastAsia="仿宋_GB2312"/>
          <w:sz w:val="32"/>
          <w:szCs w:val="32"/>
        </w:rPr>
      </w:pPr>
      <w:r>
        <w:rPr>
          <w:rFonts w:ascii="仿宋_GB2312" w:eastAsia="仿宋_GB2312" w:hint="eastAsia"/>
          <w:sz w:val="32"/>
          <w:szCs w:val="32"/>
        </w:rPr>
        <w:t>（一）</w:t>
      </w:r>
      <w:r w:rsidR="001A0F70" w:rsidRPr="00EB48F0">
        <w:rPr>
          <w:rFonts w:ascii="仿宋_GB2312" w:eastAsia="仿宋_GB2312" w:hint="eastAsia"/>
          <w:sz w:val="32"/>
          <w:szCs w:val="32"/>
        </w:rPr>
        <w:t>《中铁高铁电气装备股份有限公司运输供应商公开招募公告》</w:t>
      </w:r>
      <w:r>
        <w:rPr>
          <w:rFonts w:ascii="仿宋_GB2312" w:eastAsia="仿宋_GB2312" w:hint="eastAsia"/>
          <w:sz w:val="32"/>
          <w:szCs w:val="32"/>
        </w:rPr>
        <w:t>。</w:t>
      </w:r>
    </w:p>
    <w:p w:rsidR="001A0F70" w:rsidRPr="00EB48F0" w:rsidRDefault="00EB48F0" w:rsidP="0067069C">
      <w:pPr>
        <w:spacing w:line="570" w:lineRule="exact"/>
        <w:ind w:firstLineChars="200" w:firstLine="640"/>
        <w:rPr>
          <w:rFonts w:ascii="仿宋_GB2312" w:eastAsia="仿宋_GB2312"/>
          <w:sz w:val="32"/>
          <w:szCs w:val="32"/>
        </w:rPr>
      </w:pPr>
      <w:r>
        <w:rPr>
          <w:rFonts w:ascii="仿宋_GB2312" w:eastAsia="仿宋_GB2312" w:hint="eastAsia"/>
          <w:sz w:val="32"/>
          <w:szCs w:val="32"/>
        </w:rPr>
        <w:t>（二）</w:t>
      </w:r>
      <w:r w:rsidR="001A0F70" w:rsidRPr="00EB48F0">
        <w:rPr>
          <w:rFonts w:ascii="仿宋_GB2312" w:eastAsia="仿宋_GB2312" w:hint="eastAsia"/>
          <w:sz w:val="32"/>
          <w:szCs w:val="32"/>
        </w:rPr>
        <w:t>《中铁高铁电气装备股份有限公司运输供应商管理办法》</w:t>
      </w:r>
      <w:r>
        <w:rPr>
          <w:rFonts w:ascii="仿宋_GB2312" w:eastAsia="仿宋_GB2312" w:hint="eastAsia"/>
          <w:sz w:val="32"/>
          <w:szCs w:val="32"/>
        </w:rPr>
        <w:t>（</w:t>
      </w:r>
      <w:r w:rsidRPr="00EB48F0">
        <w:rPr>
          <w:rFonts w:ascii="仿宋_GB2312" w:eastAsia="仿宋_GB2312" w:hint="eastAsia"/>
          <w:sz w:val="32"/>
          <w:szCs w:val="32"/>
        </w:rPr>
        <w:t>高铁电气</w:t>
      </w:r>
      <w:r>
        <w:rPr>
          <w:rFonts w:ascii="仿宋_GB2312" w:eastAsia="仿宋_GB2312" w:hint="eastAsia"/>
          <w:sz w:val="32"/>
          <w:szCs w:val="32"/>
        </w:rPr>
        <w:t>调</w:t>
      </w:r>
      <w:r w:rsidRPr="00EB48F0">
        <w:rPr>
          <w:rFonts w:ascii="仿宋_GB2312" w:eastAsia="仿宋_GB2312" w:hint="eastAsia"/>
          <w:sz w:val="32"/>
          <w:szCs w:val="32"/>
        </w:rPr>
        <w:t>〔2022〕84号</w:t>
      </w:r>
      <w:r>
        <w:rPr>
          <w:rFonts w:ascii="仿宋_GB2312" w:eastAsia="仿宋_GB2312" w:hint="eastAsia"/>
          <w:sz w:val="32"/>
          <w:szCs w:val="32"/>
        </w:rPr>
        <w:t>）。</w:t>
      </w:r>
    </w:p>
    <w:p w:rsidR="001A0F70" w:rsidRPr="0030238D" w:rsidRDefault="001A0F70" w:rsidP="0067069C">
      <w:pPr>
        <w:spacing w:line="570" w:lineRule="exact"/>
        <w:ind w:firstLineChars="200" w:firstLine="640"/>
        <w:rPr>
          <w:rFonts w:ascii="黑体" w:eastAsia="黑体" w:hAnsi="黑体"/>
          <w:sz w:val="32"/>
          <w:szCs w:val="32"/>
        </w:rPr>
      </w:pPr>
      <w:r w:rsidRPr="0030238D">
        <w:rPr>
          <w:rFonts w:ascii="黑体" w:eastAsia="黑体" w:hAnsi="黑体" w:hint="eastAsia"/>
          <w:sz w:val="32"/>
          <w:szCs w:val="32"/>
        </w:rPr>
        <w:t>四、评审流程及实施细则</w:t>
      </w:r>
    </w:p>
    <w:p w:rsidR="001A0F70" w:rsidRPr="0030238D" w:rsidRDefault="0030238D" w:rsidP="0067069C">
      <w:pPr>
        <w:spacing w:line="570" w:lineRule="exact"/>
        <w:ind w:firstLineChars="200" w:firstLine="640"/>
        <w:rPr>
          <w:rFonts w:ascii="仿宋_GB2312" w:eastAsia="仿宋_GB2312"/>
          <w:sz w:val="32"/>
          <w:szCs w:val="32"/>
        </w:rPr>
      </w:pPr>
      <w:r>
        <w:rPr>
          <w:rFonts w:ascii="仿宋_GB2312" w:eastAsia="仿宋_GB2312" w:hint="eastAsia"/>
          <w:sz w:val="32"/>
          <w:szCs w:val="32"/>
        </w:rPr>
        <w:t>（一）评审成员</w:t>
      </w:r>
      <w:r w:rsidR="001A0F70" w:rsidRPr="0030238D">
        <w:rPr>
          <w:rFonts w:ascii="仿宋_GB2312" w:eastAsia="仿宋_GB2312" w:hint="eastAsia"/>
          <w:sz w:val="32"/>
          <w:szCs w:val="32"/>
        </w:rPr>
        <w:t>及评审方法</w:t>
      </w:r>
    </w:p>
    <w:p w:rsidR="001A0F70" w:rsidRPr="0030238D" w:rsidRDefault="001A0F70" w:rsidP="0067069C">
      <w:pPr>
        <w:spacing w:line="570" w:lineRule="exact"/>
        <w:ind w:firstLineChars="200" w:firstLine="640"/>
        <w:rPr>
          <w:rFonts w:ascii="仿宋_GB2312" w:eastAsia="仿宋_GB2312"/>
          <w:sz w:val="32"/>
          <w:szCs w:val="32"/>
        </w:rPr>
      </w:pPr>
      <w:r w:rsidRPr="0030238D">
        <w:rPr>
          <w:rFonts w:ascii="仿宋_GB2312" w:eastAsia="仿宋_GB2312" w:hint="eastAsia"/>
          <w:sz w:val="32"/>
          <w:szCs w:val="32"/>
        </w:rPr>
        <w:t>1、成立评审组，评审组设5人</w:t>
      </w:r>
      <w:r w:rsidR="0030238D">
        <w:rPr>
          <w:rFonts w:ascii="仿宋_GB2312" w:eastAsia="仿宋_GB2312" w:hint="eastAsia"/>
          <w:sz w:val="32"/>
          <w:szCs w:val="32"/>
        </w:rPr>
        <w:t>，</w:t>
      </w:r>
      <w:r w:rsidRPr="0030238D">
        <w:rPr>
          <w:rFonts w:ascii="仿宋_GB2312" w:eastAsia="仿宋_GB2312" w:hint="eastAsia"/>
          <w:sz w:val="32"/>
          <w:szCs w:val="32"/>
        </w:rPr>
        <w:t>组长1人，专家4人。运输供应</w:t>
      </w:r>
      <w:proofErr w:type="gramStart"/>
      <w:r w:rsidRPr="0030238D">
        <w:rPr>
          <w:rFonts w:ascii="仿宋_GB2312" w:eastAsia="仿宋_GB2312" w:hint="eastAsia"/>
          <w:sz w:val="32"/>
          <w:szCs w:val="32"/>
        </w:rPr>
        <w:t>商管理</w:t>
      </w:r>
      <w:proofErr w:type="gramEnd"/>
      <w:r w:rsidRPr="0030238D">
        <w:rPr>
          <w:rFonts w:ascii="仿宋_GB2312" w:eastAsia="仿宋_GB2312" w:hint="eastAsia"/>
          <w:sz w:val="32"/>
          <w:szCs w:val="32"/>
        </w:rPr>
        <w:t>领导小组指定组长，评审专家从股份公司或集团公司专家库中随机抽取。</w:t>
      </w:r>
    </w:p>
    <w:p w:rsidR="001A0F70" w:rsidRPr="0030238D" w:rsidRDefault="001A0F70" w:rsidP="0067069C">
      <w:pPr>
        <w:spacing w:line="570" w:lineRule="exact"/>
        <w:ind w:firstLineChars="200" w:firstLine="640"/>
        <w:rPr>
          <w:rFonts w:ascii="仿宋_GB2312" w:eastAsia="仿宋_GB2312"/>
          <w:sz w:val="32"/>
          <w:szCs w:val="32"/>
        </w:rPr>
      </w:pPr>
      <w:r w:rsidRPr="0030238D">
        <w:rPr>
          <w:rFonts w:ascii="仿宋_GB2312" w:eastAsia="仿宋_GB2312" w:hint="eastAsia"/>
          <w:sz w:val="32"/>
          <w:szCs w:val="32"/>
        </w:rPr>
        <w:t>2、评审方法:采取线下评审的方式，根据供应商递交的准入申请文件，从资质、规模、商业信誉、财务能力、供货业绩、服务能力以及招募公告的响应等信息对供应商进行初评。</w:t>
      </w:r>
    </w:p>
    <w:p w:rsidR="001A0F70" w:rsidRPr="00A64CB7" w:rsidRDefault="00A64CB7" w:rsidP="00E81236">
      <w:pPr>
        <w:widowControl/>
        <w:spacing w:line="570" w:lineRule="exact"/>
        <w:ind w:firstLineChars="200" w:firstLine="640"/>
        <w:jc w:val="left"/>
      </w:pPr>
      <w:r>
        <w:rPr>
          <w:rFonts w:ascii="仿宋_GB2312" w:eastAsia="仿宋_GB2312" w:hAnsi="黑体" w:hint="eastAsia"/>
          <w:sz w:val="32"/>
          <w:szCs w:val="32"/>
        </w:rPr>
        <w:t>（二）</w:t>
      </w:r>
      <w:r w:rsidR="001A0F70" w:rsidRPr="009C5C0A">
        <w:rPr>
          <w:rFonts w:ascii="仿宋_GB2312" w:eastAsia="仿宋_GB2312" w:hAnsi="黑体" w:hint="eastAsia"/>
          <w:sz w:val="32"/>
          <w:szCs w:val="32"/>
        </w:rPr>
        <w:t>评审流程及实施细则</w:t>
      </w:r>
    </w:p>
    <w:p w:rsidR="001A0F70" w:rsidRPr="009C5C0A" w:rsidRDefault="001A0F70" w:rsidP="00E81236">
      <w:pPr>
        <w:spacing w:line="570" w:lineRule="exact"/>
        <w:ind w:firstLineChars="200" w:firstLine="640"/>
        <w:rPr>
          <w:rFonts w:ascii="仿宋_GB2312" w:eastAsia="仿宋_GB2312"/>
          <w:sz w:val="32"/>
          <w:szCs w:val="32"/>
        </w:rPr>
      </w:pPr>
      <w:r w:rsidRPr="009C5C0A">
        <w:rPr>
          <w:rFonts w:ascii="仿宋_GB2312" w:eastAsia="仿宋_GB2312" w:hint="eastAsia"/>
          <w:sz w:val="32"/>
          <w:szCs w:val="32"/>
        </w:rPr>
        <w:t>1、必须条件:</w:t>
      </w:r>
    </w:p>
    <w:p w:rsidR="001A0F70" w:rsidRPr="009C5C0A" w:rsidRDefault="001A0F70" w:rsidP="00E81236">
      <w:pPr>
        <w:spacing w:line="570" w:lineRule="exact"/>
        <w:ind w:firstLineChars="200" w:firstLine="640"/>
        <w:rPr>
          <w:rFonts w:ascii="仿宋_GB2312" w:eastAsia="仿宋_GB2312"/>
          <w:sz w:val="32"/>
          <w:szCs w:val="32"/>
        </w:rPr>
      </w:pPr>
      <w:r w:rsidRPr="009C5C0A">
        <w:rPr>
          <w:rFonts w:ascii="仿宋_GB2312" w:eastAsia="仿宋_GB2312" w:hint="eastAsia"/>
          <w:sz w:val="32"/>
          <w:szCs w:val="32"/>
        </w:rPr>
        <w:t>评定条件如下，评定表见附表</w:t>
      </w:r>
      <w:r w:rsidR="00A64CB7">
        <w:rPr>
          <w:rFonts w:ascii="仿宋_GB2312" w:eastAsia="仿宋_GB2312" w:hint="eastAsia"/>
          <w:sz w:val="32"/>
          <w:szCs w:val="32"/>
        </w:rPr>
        <w:t>1</w:t>
      </w:r>
      <w:r w:rsidR="009C5C0A" w:rsidRPr="009C5C0A">
        <w:rPr>
          <w:rFonts w:ascii="仿宋_GB2312" w:eastAsia="仿宋_GB2312" w:hint="eastAsia"/>
          <w:sz w:val="32"/>
          <w:szCs w:val="32"/>
        </w:rPr>
        <w:t>。</w:t>
      </w:r>
    </w:p>
    <w:p w:rsidR="00C475DF" w:rsidRDefault="00C475DF" w:rsidP="00C475DF">
      <w:pPr>
        <w:rPr>
          <w:rFonts w:ascii="仿宋_GB2312" w:eastAsia="仿宋_GB2312" w:hint="eastAsia"/>
          <w:sz w:val="32"/>
          <w:szCs w:val="32"/>
        </w:rPr>
      </w:pPr>
      <w:r>
        <w:rPr>
          <w:rFonts w:ascii="宋体" w:eastAsia="宋体" w:hAnsi="宋体" w:hint="eastAsia"/>
          <w:sz w:val="32"/>
          <w:szCs w:val="32"/>
        </w:rPr>
        <w:lastRenderedPageBreak/>
        <w:t>(1)</w:t>
      </w:r>
      <w:r w:rsidRPr="00C475DF">
        <w:rPr>
          <w:rFonts w:ascii="仿宋_GB2312" w:eastAsia="仿宋_GB2312" w:hint="eastAsia"/>
          <w:sz w:val="32"/>
          <w:szCs w:val="32"/>
        </w:rPr>
        <w:t>资质要求：具有企业法人资格和独立承担民事责任的能力，能够为公司产品运输提供所需服务；在中华人民共和国境内依法注册，具有合法、有效的企业法人营业执照及道路运输经营许可证。具备ISO 9001质量管理体系认证证书（QMS）的运输商。</w:t>
      </w:r>
    </w:p>
    <w:p w:rsidR="00C475DF" w:rsidRPr="00C475DF" w:rsidRDefault="00C475DF" w:rsidP="00C475DF">
      <w:pPr>
        <w:rPr>
          <w:rFonts w:ascii="仿宋_GB2312" w:eastAsia="仿宋_GB2312"/>
          <w:sz w:val="32"/>
          <w:szCs w:val="32"/>
        </w:rPr>
      </w:pPr>
      <w:r>
        <w:rPr>
          <w:rFonts w:ascii="仿宋_GB2312" w:eastAsia="仿宋_GB2312" w:hint="eastAsia"/>
          <w:sz w:val="32"/>
          <w:szCs w:val="32"/>
        </w:rPr>
        <w:t>(2)</w:t>
      </w:r>
      <w:r w:rsidRPr="00C475DF">
        <w:rPr>
          <w:rFonts w:ascii="仿宋_GB2312" w:eastAsia="仿宋_GB2312" w:hint="eastAsia"/>
          <w:sz w:val="32"/>
          <w:szCs w:val="32"/>
        </w:rPr>
        <w:t>注册资本：公路整车运输</w:t>
      </w:r>
      <w:proofErr w:type="gramStart"/>
      <w:r w:rsidRPr="00C475DF">
        <w:rPr>
          <w:rFonts w:ascii="仿宋_GB2312" w:eastAsia="仿宋_GB2312" w:hint="eastAsia"/>
          <w:sz w:val="32"/>
          <w:szCs w:val="32"/>
        </w:rPr>
        <w:t>商注册</w:t>
      </w:r>
      <w:proofErr w:type="gramEnd"/>
      <w:r w:rsidRPr="00C475DF">
        <w:rPr>
          <w:rFonts w:ascii="仿宋_GB2312" w:eastAsia="仿宋_GB2312" w:hint="eastAsia"/>
          <w:sz w:val="32"/>
          <w:szCs w:val="32"/>
        </w:rPr>
        <w:t>资本金不得少于500万元；</w:t>
      </w:r>
      <w:r>
        <w:rPr>
          <w:rFonts w:ascii="仿宋_GB2312" w:eastAsia="仿宋_GB2312" w:hint="eastAsia"/>
          <w:sz w:val="32"/>
          <w:szCs w:val="32"/>
        </w:rPr>
        <w:t>(3)</w:t>
      </w:r>
      <w:r w:rsidRPr="00C475DF">
        <w:rPr>
          <w:rFonts w:ascii="仿宋_GB2312" w:eastAsia="仿宋_GB2312" w:hint="eastAsia"/>
          <w:sz w:val="32"/>
          <w:szCs w:val="32"/>
        </w:rPr>
        <w:t>财务要求：具有健全的财务会计制度，财务状况良好，未处于被责令停业，财产被接管、冻结、破产状态；能够开具增值税专用发票。</w:t>
      </w:r>
    </w:p>
    <w:p w:rsidR="00C475DF" w:rsidRDefault="00C475DF" w:rsidP="00C475DF">
      <w:pPr>
        <w:rPr>
          <w:rFonts w:ascii="仿宋_GB2312" w:eastAsia="仿宋_GB2312" w:hint="eastAsia"/>
          <w:sz w:val="32"/>
          <w:szCs w:val="32"/>
        </w:rPr>
      </w:pPr>
      <w:r>
        <w:rPr>
          <w:rFonts w:ascii="仿宋_GB2312" w:eastAsia="仿宋_GB2312" w:hint="eastAsia"/>
          <w:sz w:val="32"/>
          <w:szCs w:val="32"/>
        </w:rPr>
        <w:t>(4)</w:t>
      </w:r>
      <w:r w:rsidRPr="00C475DF">
        <w:rPr>
          <w:rFonts w:ascii="仿宋_GB2312" w:eastAsia="仿宋_GB2312" w:hint="eastAsia"/>
          <w:sz w:val="32"/>
          <w:szCs w:val="32"/>
        </w:rPr>
        <w:t>管理要求：具备必要的经营场所和专业技术人员等履行合同的能力和履行合同的良好记录；具有完善的安全保证体系和良好的售后服务能力。</w:t>
      </w:r>
    </w:p>
    <w:p w:rsidR="00C475DF" w:rsidRPr="00C475DF" w:rsidRDefault="00C475DF" w:rsidP="00C475DF">
      <w:pPr>
        <w:rPr>
          <w:rFonts w:ascii="仿宋_GB2312" w:eastAsia="仿宋_GB2312"/>
          <w:sz w:val="32"/>
          <w:szCs w:val="32"/>
        </w:rPr>
      </w:pPr>
      <w:r>
        <w:rPr>
          <w:rFonts w:ascii="仿宋_GB2312" w:eastAsia="仿宋_GB2312" w:hint="eastAsia"/>
          <w:sz w:val="32"/>
          <w:szCs w:val="32"/>
        </w:rPr>
        <w:t>(5)</w:t>
      </w:r>
      <w:r w:rsidRPr="00C475DF">
        <w:rPr>
          <w:rFonts w:ascii="仿宋_GB2312" w:eastAsia="仿宋_GB2312" w:hint="eastAsia"/>
          <w:sz w:val="32"/>
          <w:szCs w:val="32"/>
        </w:rPr>
        <w:t>运输保证能力：具备运输风险抵抗能力和运输质量保障能力，能够承担在运输过程中造成的一切货物损失，提供运输过程中货物质量保障方案和按期运达交货地点的运送组织方案。</w:t>
      </w:r>
    </w:p>
    <w:p w:rsidR="00C475DF" w:rsidRPr="00C475DF" w:rsidRDefault="00C475DF" w:rsidP="00C475DF">
      <w:pPr>
        <w:rPr>
          <w:rFonts w:ascii="仿宋_GB2312" w:eastAsia="仿宋_GB2312"/>
          <w:sz w:val="32"/>
          <w:szCs w:val="32"/>
        </w:rPr>
      </w:pPr>
      <w:r>
        <w:rPr>
          <w:rFonts w:ascii="仿宋_GB2312" w:eastAsia="仿宋_GB2312" w:hint="eastAsia"/>
          <w:sz w:val="32"/>
          <w:szCs w:val="32"/>
        </w:rPr>
        <w:t>(6)</w:t>
      </w:r>
      <w:r w:rsidRPr="00C475DF">
        <w:rPr>
          <w:rFonts w:ascii="仿宋_GB2312" w:eastAsia="仿宋_GB2312" w:hint="eastAsia"/>
          <w:sz w:val="32"/>
          <w:szCs w:val="32"/>
        </w:rPr>
        <w:t>运输车辆：车辆必须符合国家、行业或企业的技术、安全和环境保护的标准。</w:t>
      </w:r>
    </w:p>
    <w:p w:rsidR="00C475DF" w:rsidRPr="00C475DF" w:rsidRDefault="00C475DF" w:rsidP="00C475DF">
      <w:pPr>
        <w:rPr>
          <w:rFonts w:ascii="仿宋_GB2312" w:eastAsia="仿宋_GB2312"/>
          <w:sz w:val="32"/>
          <w:szCs w:val="32"/>
        </w:rPr>
      </w:pPr>
      <w:r>
        <w:rPr>
          <w:rFonts w:ascii="仿宋_GB2312" w:eastAsia="仿宋_GB2312" w:hint="eastAsia"/>
          <w:sz w:val="32"/>
          <w:szCs w:val="32"/>
        </w:rPr>
        <w:t>(7)</w:t>
      </w:r>
      <w:r w:rsidRPr="00C475DF">
        <w:rPr>
          <w:rFonts w:ascii="仿宋_GB2312" w:eastAsia="仿宋_GB2312" w:hint="eastAsia"/>
          <w:sz w:val="32"/>
          <w:szCs w:val="32"/>
        </w:rPr>
        <w:t>业绩要求：具有近两年公路整车运输业务良好业绩（提供运输合同和财务发票复印件，原件待查）。</w:t>
      </w:r>
    </w:p>
    <w:p w:rsidR="00C475DF" w:rsidRPr="00C475DF" w:rsidRDefault="00C475DF" w:rsidP="00C475DF">
      <w:pPr>
        <w:rPr>
          <w:rFonts w:ascii="仿宋_GB2312" w:eastAsia="仿宋_GB2312"/>
          <w:sz w:val="32"/>
          <w:szCs w:val="32"/>
        </w:rPr>
      </w:pPr>
      <w:r>
        <w:rPr>
          <w:rFonts w:ascii="仿宋_GB2312" w:eastAsia="仿宋_GB2312" w:hint="eastAsia"/>
          <w:sz w:val="32"/>
          <w:szCs w:val="32"/>
        </w:rPr>
        <w:t>(8)</w:t>
      </w:r>
      <w:r w:rsidRPr="00C475DF">
        <w:rPr>
          <w:rFonts w:ascii="仿宋_GB2312" w:eastAsia="仿宋_GB2312" w:hint="eastAsia"/>
          <w:sz w:val="32"/>
          <w:szCs w:val="32"/>
        </w:rPr>
        <w:t>履约信用证明：运输企业具有良好的社会信誉，近期没有在其他项目货物运输中提供虚假材料或违规违纪处于被处罚阶段；近两年不曾在合同中严重违约或被逐；未被列入国家企业信用信息公示系统、信用中国失信黑名单。</w:t>
      </w:r>
    </w:p>
    <w:p w:rsidR="00C475DF" w:rsidRPr="00C475DF" w:rsidRDefault="00C475DF" w:rsidP="00C475DF">
      <w:pPr>
        <w:rPr>
          <w:rFonts w:ascii="仿宋_GB2312" w:eastAsia="仿宋_GB2312"/>
          <w:sz w:val="32"/>
          <w:szCs w:val="32"/>
        </w:rPr>
      </w:pPr>
      <w:r>
        <w:rPr>
          <w:rFonts w:ascii="仿宋_GB2312" w:eastAsia="仿宋_GB2312" w:hint="eastAsia"/>
          <w:sz w:val="32"/>
          <w:szCs w:val="32"/>
        </w:rPr>
        <w:lastRenderedPageBreak/>
        <w:t>(9)</w:t>
      </w:r>
      <w:bookmarkStart w:id="0" w:name="_GoBack"/>
      <w:bookmarkEnd w:id="0"/>
      <w:r w:rsidRPr="00C475DF">
        <w:rPr>
          <w:rFonts w:ascii="仿宋_GB2312" w:eastAsia="仿宋_GB2312" w:hint="eastAsia"/>
          <w:sz w:val="32"/>
          <w:szCs w:val="32"/>
        </w:rPr>
        <w:t>遵守国家和行业法律法规、中铁高铁电气装备股份有限公司各项管理制度。</w:t>
      </w:r>
    </w:p>
    <w:p w:rsidR="001A0F70" w:rsidRPr="00A64CB7" w:rsidRDefault="001A0F70" w:rsidP="00E81236">
      <w:pPr>
        <w:spacing w:line="570" w:lineRule="exact"/>
        <w:ind w:firstLineChars="200" w:firstLine="640"/>
        <w:rPr>
          <w:rFonts w:ascii="仿宋_GB2312" w:eastAsia="仿宋_GB2312"/>
          <w:sz w:val="32"/>
          <w:szCs w:val="32"/>
        </w:rPr>
      </w:pPr>
      <w:r w:rsidRPr="00A64CB7">
        <w:rPr>
          <w:rFonts w:ascii="仿宋_GB2312" w:eastAsia="仿宋_GB2312" w:hint="eastAsia"/>
          <w:sz w:val="32"/>
          <w:szCs w:val="32"/>
        </w:rPr>
        <w:t>满足以上必须条件的</w:t>
      </w:r>
      <w:proofErr w:type="gramStart"/>
      <w:r w:rsidRPr="00A64CB7">
        <w:rPr>
          <w:rFonts w:ascii="仿宋_GB2312" w:eastAsia="仿宋_GB2312" w:hint="eastAsia"/>
          <w:sz w:val="32"/>
          <w:szCs w:val="32"/>
        </w:rPr>
        <w:t>供应商方可</w:t>
      </w:r>
      <w:proofErr w:type="gramEnd"/>
      <w:r w:rsidRPr="00A64CB7">
        <w:rPr>
          <w:rFonts w:ascii="仿宋_GB2312" w:eastAsia="仿宋_GB2312" w:hint="eastAsia"/>
          <w:sz w:val="32"/>
          <w:szCs w:val="32"/>
        </w:rPr>
        <w:t>进入下一评审环节。</w:t>
      </w:r>
    </w:p>
    <w:p w:rsidR="001A0F70" w:rsidRPr="00A64CB7" w:rsidRDefault="001A0F70" w:rsidP="00E81236">
      <w:pPr>
        <w:spacing w:line="570" w:lineRule="exact"/>
        <w:ind w:firstLineChars="200" w:firstLine="640"/>
        <w:rPr>
          <w:rFonts w:ascii="仿宋_GB2312" w:eastAsia="仿宋_GB2312"/>
          <w:sz w:val="32"/>
          <w:szCs w:val="32"/>
        </w:rPr>
      </w:pPr>
      <w:r w:rsidRPr="00A64CB7">
        <w:rPr>
          <w:rFonts w:ascii="仿宋_GB2312" w:eastAsia="仿宋_GB2312" w:hint="eastAsia"/>
          <w:sz w:val="32"/>
          <w:szCs w:val="32"/>
        </w:rPr>
        <w:t>2、评分项目要求:</w:t>
      </w:r>
    </w:p>
    <w:p w:rsidR="001A0F70" w:rsidRPr="00A64CB7" w:rsidRDefault="001A0F70" w:rsidP="00E81236">
      <w:pPr>
        <w:spacing w:line="570" w:lineRule="exact"/>
        <w:ind w:firstLineChars="200" w:firstLine="640"/>
        <w:rPr>
          <w:rFonts w:ascii="仿宋_GB2312" w:eastAsia="仿宋_GB2312"/>
          <w:sz w:val="32"/>
          <w:szCs w:val="32"/>
        </w:rPr>
      </w:pPr>
      <w:r w:rsidRPr="00A64CB7">
        <w:rPr>
          <w:rFonts w:ascii="仿宋_GB2312" w:eastAsia="仿宋_GB2312" w:hint="eastAsia"/>
          <w:sz w:val="32"/>
          <w:szCs w:val="32"/>
        </w:rPr>
        <w:t>评分项目如下，评分表见附表</w:t>
      </w:r>
      <w:r w:rsidR="00A64CB7" w:rsidRPr="00A64CB7">
        <w:rPr>
          <w:rFonts w:ascii="仿宋_GB2312" w:eastAsia="仿宋_GB2312" w:hint="eastAsia"/>
          <w:sz w:val="32"/>
          <w:szCs w:val="32"/>
        </w:rPr>
        <w:t>2</w:t>
      </w:r>
      <w:r w:rsidRPr="00A64CB7">
        <w:rPr>
          <w:rFonts w:ascii="仿宋_GB2312" w:eastAsia="仿宋_GB2312" w:hint="eastAsia"/>
          <w:sz w:val="32"/>
          <w:szCs w:val="32"/>
        </w:rPr>
        <w:t>。</w:t>
      </w:r>
    </w:p>
    <w:p w:rsidR="001A0F70" w:rsidRPr="00A64CB7" w:rsidRDefault="00E81236" w:rsidP="00E81236">
      <w:pPr>
        <w:spacing w:line="570" w:lineRule="exact"/>
        <w:ind w:firstLineChars="200" w:firstLine="640"/>
        <w:rPr>
          <w:rFonts w:ascii="仿宋_GB2312" w:eastAsia="仿宋_GB2312"/>
          <w:sz w:val="32"/>
          <w:szCs w:val="32"/>
        </w:rPr>
      </w:pPr>
      <w:r>
        <w:rPr>
          <w:rFonts w:ascii="宋体" w:eastAsia="宋体" w:hAnsi="宋体" w:hint="eastAsia"/>
          <w:sz w:val="32"/>
          <w:szCs w:val="32"/>
        </w:rPr>
        <w:t>⑴</w:t>
      </w:r>
      <w:r w:rsidR="001A0F70" w:rsidRPr="00A64CB7">
        <w:rPr>
          <w:rFonts w:ascii="仿宋_GB2312" w:eastAsia="仿宋_GB2312" w:hint="eastAsia"/>
          <w:sz w:val="32"/>
          <w:szCs w:val="32"/>
        </w:rPr>
        <w:t>公司简介:公司运输服务能力整体介绍。根据介绍情况评分。</w:t>
      </w:r>
    </w:p>
    <w:p w:rsidR="001A0F70" w:rsidRPr="00A64CB7" w:rsidRDefault="00E81236" w:rsidP="00E81236">
      <w:pPr>
        <w:spacing w:line="570" w:lineRule="exact"/>
        <w:ind w:firstLineChars="200" w:firstLine="640"/>
        <w:rPr>
          <w:rFonts w:ascii="仿宋_GB2312" w:eastAsia="仿宋_GB2312"/>
          <w:sz w:val="32"/>
          <w:szCs w:val="32"/>
        </w:rPr>
      </w:pPr>
      <w:r>
        <w:rPr>
          <w:rFonts w:ascii="宋体" w:eastAsia="宋体" w:hAnsi="宋体" w:hint="eastAsia"/>
          <w:sz w:val="32"/>
          <w:szCs w:val="32"/>
        </w:rPr>
        <w:t>⑵</w:t>
      </w:r>
      <w:r w:rsidR="001A0F70" w:rsidRPr="00A64CB7">
        <w:rPr>
          <w:rFonts w:ascii="仿宋_GB2312" w:eastAsia="仿宋_GB2312" w:hint="eastAsia"/>
          <w:sz w:val="32"/>
          <w:szCs w:val="32"/>
        </w:rPr>
        <w:t>供应商承诺函:供应商对资质、服务、质量、合</w:t>
      </w:r>
      <w:proofErr w:type="gramStart"/>
      <w:r w:rsidR="001A0F70" w:rsidRPr="00A64CB7">
        <w:rPr>
          <w:rFonts w:ascii="仿宋_GB2312" w:eastAsia="仿宋_GB2312" w:hint="eastAsia"/>
          <w:sz w:val="32"/>
          <w:szCs w:val="32"/>
        </w:rPr>
        <w:t>规</w:t>
      </w:r>
      <w:proofErr w:type="gramEnd"/>
      <w:r w:rsidR="001A0F70" w:rsidRPr="00A64CB7">
        <w:rPr>
          <w:rFonts w:ascii="仿宋_GB2312" w:eastAsia="仿宋_GB2312" w:hint="eastAsia"/>
          <w:sz w:val="32"/>
          <w:szCs w:val="32"/>
        </w:rPr>
        <w:t>性的承诺。根据承诺情况评分。</w:t>
      </w:r>
    </w:p>
    <w:p w:rsidR="001A0F70" w:rsidRPr="00A64CB7" w:rsidRDefault="00E81236" w:rsidP="00E81236">
      <w:pPr>
        <w:widowControl/>
        <w:spacing w:line="570" w:lineRule="exact"/>
        <w:ind w:firstLineChars="200" w:firstLine="640"/>
        <w:jc w:val="left"/>
        <w:rPr>
          <w:rFonts w:ascii="仿宋_GB2312" w:eastAsia="仿宋_GB2312"/>
          <w:sz w:val="32"/>
          <w:szCs w:val="32"/>
        </w:rPr>
      </w:pPr>
      <w:r>
        <w:rPr>
          <w:rFonts w:ascii="宋体" w:eastAsia="宋体" w:hAnsi="宋体" w:hint="eastAsia"/>
          <w:sz w:val="32"/>
          <w:szCs w:val="32"/>
        </w:rPr>
        <w:t>⑶</w:t>
      </w:r>
      <w:r w:rsidR="001A0F70" w:rsidRPr="00A64CB7">
        <w:rPr>
          <w:rFonts w:ascii="仿宋_GB2312" w:eastAsia="仿宋_GB2312" w:hint="eastAsia"/>
          <w:sz w:val="32"/>
          <w:szCs w:val="32"/>
        </w:rPr>
        <w:t>申请单位基本情况表:供应商基本情况登记表。根据登记情况评分。</w:t>
      </w:r>
    </w:p>
    <w:p w:rsidR="001A0F70" w:rsidRPr="00A64CB7" w:rsidRDefault="00E81236" w:rsidP="00E81236">
      <w:pPr>
        <w:spacing w:line="570" w:lineRule="exact"/>
        <w:ind w:firstLineChars="200" w:firstLine="640"/>
        <w:rPr>
          <w:rFonts w:ascii="仿宋_GB2312" w:eastAsia="仿宋_GB2312"/>
          <w:sz w:val="32"/>
          <w:szCs w:val="32"/>
        </w:rPr>
      </w:pPr>
      <w:r>
        <w:rPr>
          <w:rFonts w:ascii="宋体" w:eastAsia="宋体" w:hAnsi="宋体" w:hint="eastAsia"/>
          <w:sz w:val="32"/>
          <w:szCs w:val="32"/>
        </w:rPr>
        <w:t>⑷</w:t>
      </w:r>
      <w:r w:rsidR="001A0F70" w:rsidRPr="00A64CB7">
        <w:rPr>
          <w:rFonts w:ascii="仿宋_GB2312" w:eastAsia="仿宋_GB2312" w:hint="eastAsia"/>
          <w:sz w:val="32"/>
          <w:szCs w:val="32"/>
        </w:rPr>
        <w:t>法定代表人与被授权代表身份证明:根据情况评分。</w:t>
      </w:r>
    </w:p>
    <w:p w:rsidR="001A0F70" w:rsidRPr="00A64CB7" w:rsidRDefault="00E81236" w:rsidP="00E81236">
      <w:pPr>
        <w:spacing w:line="570" w:lineRule="exact"/>
        <w:ind w:firstLineChars="200" w:firstLine="640"/>
        <w:rPr>
          <w:rFonts w:ascii="仿宋_GB2312" w:eastAsia="仿宋_GB2312"/>
          <w:sz w:val="32"/>
          <w:szCs w:val="32"/>
        </w:rPr>
      </w:pPr>
      <w:r>
        <w:rPr>
          <w:rFonts w:ascii="宋体" w:eastAsia="宋体" w:hAnsi="宋体" w:hint="eastAsia"/>
          <w:sz w:val="32"/>
          <w:szCs w:val="32"/>
        </w:rPr>
        <w:t>⑸</w:t>
      </w:r>
      <w:r w:rsidR="001A0F70" w:rsidRPr="00A64CB7">
        <w:rPr>
          <w:rFonts w:ascii="仿宋_GB2312" w:eastAsia="仿宋_GB2312" w:hint="eastAsia"/>
          <w:sz w:val="32"/>
          <w:szCs w:val="32"/>
        </w:rPr>
        <w:t>统一社会信用代码证复印件(营业执照及注册资金):根据营业执照及注册资金情况评分。</w:t>
      </w:r>
    </w:p>
    <w:p w:rsidR="001A0F70" w:rsidRPr="00A64CB7" w:rsidRDefault="00E81236" w:rsidP="00E81236">
      <w:pPr>
        <w:spacing w:line="570" w:lineRule="exact"/>
        <w:ind w:firstLineChars="200" w:firstLine="640"/>
        <w:rPr>
          <w:rFonts w:ascii="仿宋_GB2312" w:eastAsia="仿宋_GB2312"/>
          <w:sz w:val="32"/>
          <w:szCs w:val="32"/>
        </w:rPr>
      </w:pPr>
      <w:r>
        <w:rPr>
          <w:rFonts w:ascii="宋体" w:eastAsia="宋体" w:hAnsi="宋体" w:hint="eastAsia"/>
          <w:sz w:val="32"/>
          <w:szCs w:val="32"/>
        </w:rPr>
        <w:t>⑹</w:t>
      </w:r>
      <w:r w:rsidR="001A0F70" w:rsidRPr="00A64CB7">
        <w:rPr>
          <w:rFonts w:ascii="仿宋_GB2312" w:eastAsia="仿宋_GB2312" w:hint="eastAsia"/>
          <w:sz w:val="32"/>
          <w:szCs w:val="32"/>
        </w:rPr>
        <w:t>质量、环境、职业健康管理体系复印件:根据有无质量管理体系证书要求的不同情况分别评分。</w:t>
      </w:r>
    </w:p>
    <w:p w:rsidR="001A0F70" w:rsidRPr="00A64CB7" w:rsidRDefault="00E81236" w:rsidP="00E81236">
      <w:pPr>
        <w:spacing w:line="570" w:lineRule="exact"/>
        <w:ind w:firstLineChars="200" w:firstLine="640"/>
        <w:rPr>
          <w:rFonts w:ascii="仿宋_GB2312" w:eastAsia="仿宋_GB2312"/>
          <w:sz w:val="32"/>
          <w:szCs w:val="32"/>
        </w:rPr>
      </w:pPr>
      <w:r>
        <w:rPr>
          <w:rFonts w:ascii="宋体" w:eastAsia="宋体" w:hAnsi="宋体" w:hint="eastAsia"/>
          <w:sz w:val="32"/>
          <w:szCs w:val="32"/>
        </w:rPr>
        <w:t>⑺</w:t>
      </w:r>
      <w:r w:rsidR="001A0F70" w:rsidRPr="00A64CB7">
        <w:rPr>
          <w:rFonts w:ascii="仿宋_GB2312" w:eastAsia="仿宋_GB2312" w:hint="eastAsia"/>
          <w:sz w:val="32"/>
          <w:szCs w:val="32"/>
        </w:rPr>
        <w:t>特许证书复印件:行业许可认证证书等，根据提供情况评分。</w:t>
      </w:r>
    </w:p>
    <w:p w:rsidR="001A0F70" w:rsidRPr="00A64CB7" w:rsidRDefault="00E81236" w:rsidP="00E81236">
      <w:pPr>
        <w:spacing w:line="570" w:lineRule="exact"/>
        <w:ind w:firstLineChars="200" w:firstLine="640"/>
        <w:rPr>
          <w:rFonts w:ascii="仿宋_GB2312" w:eastAsia="仿宋_GB2312"/>
          <w:sz w:val="32"/>
          <w:szCs w:val="32"/>
        </w:rPr>
      </w:pPr>
      <w:r>
        <w:rPr>
          <w:rFonts w:ascii="宋体" w:eastAsia="宋体" w:hAnsi="宋体" w:hint="eastAsia"/>
          <w:sz w:val="32"/>
          <w:szCs w:val="32"/>
        </w:rPr>
        <w:t>⑻</w:t>
      </w:r>
      <w:r w:rsidR="001A0F70" w:rsidRPr="00A64CB7">
        <w:rPr>
          <w:rFonts w:ascii="仿宋_GB2312" w:eastAsia="仿宋_GB2312" w:hint="eastAsia"/>
          <w:sz w:val="32"/>
          <w:szCs w:val="32"/>
        </w:rPr>
        <w:t>基本账户开户银行的开户许可证:供应商在银行的基本开户情况，根据提供情况评分。</w:t>
      </w:r>
    </w:p>
    <w:p w:rsidR="001A0F70" w:rsidRPr="00A64CB7" w:rsidRDefault="00E81236" w:rsidP="00E81236">
      <w:pPr>
        <w:spacing w:line="570" w:lineRule="exact"/>
        <w:ind w:firstLineChars="200" w:firstLine="640"/>
        <w:rPr>
          <w:rFonts w:ascii="仿宋_GB2312" w:eastAsia="仿宋_GB2312"/>
          <w:sz w:val="32"/>
          <w:szCs w:val="32"/>
        </w:rPr>
      </w:pPr>
      <w:r>
        <w:rPr>
          <w:rFonts w:ascii="宋体" w:eastAsia="宋体" w:hAnsi="宋体" w:hint="eastAsia"/>
          <w:sz w:val="32"/>
          <w:szCs w:val="32"/>
        </w:rPr>
        <w:t>⑼</w:t>
      </w:r>
      <w:r w:rsidR="001A0F70" w:rsidRPr="00A64CB7">
        <w:rPr>
          <w:rFonts w:ascii="仿宋_GB2312" w:eastAsia="仿宋_GB2312" w:hint="eastAsia"/>
          <w:sz w:val="32"/>
          <w:szCs w:val="32"/>
        </w:rPr>
        <w:t>资信证明复印件:供应商开户银行开具的资信证明，根据提供情况评分。</w:t>
      </w:r>
    </w:p>
    <w:p w:rsidR="001A0F70" w:rsidRDefault="00E81236" w:rsidP="00E81236">
      <w:pPr>
        <w:spacing w:line="570" w:lineRule="exact"/>
        <w:ind w:firstLineChars="200" w:firstLine="640"/>
      </w:pPr>
      <w:r>
        <w:rPr>
          <w:rFonts w:ascii="宋体" w:eastAsia="宋体" w:hAnsi="宋体" w:hint="eastAsia"/>
          <w:sz w:val="32"/>
          <w:szCs w:val="32"/>
        </w:rPr>
        <w:t>⑽</w:t>
      </w:r>
      <w:r w:rsidR="001A0F70" w:rsidRPr="00A64CB7">
        <w:rPr>
          <w:rFonts w:ascii="仿宋_GB2312" w:eastAsia="仿宋_GB2312" w:hint="eastAsia"/>
          <w:sz w:val="32"/>
          <w:szCs w:val="32"/>
        </w:rPr>
        <w:t>供应商近年财务状况表:供应商的基本财务状况:资产负债、销售收入、利润等情况。根据提供情况评分。</w:t>
      </w:r>
    </w:p>
    <w:p w:rsidR="001A0F70" w:rsidRPr="00D469AD" w:rsidRDefault="00E81236" w:rsidP="00E81236">
      <w:pPr>
        <w:spacing w:line="570" w:lineRule="exact"/>
        <w:ind w:firstLineChars="200" w:firstLine="640"/>
        <w:rPr>
          <w:rFonts w:ascii="仿宋_GB2312" w:eastAsia="仿宋_GB2312"/>
          <w:sz w:val="32"/>
          <w:szCs w:val="32"/>
        </w:rPr>
      </w:pPr>
      <w:r>
        <w:rPr>
          <w:rFonts w:ascii="宋体" w:eastAsia="宋体" w:hAnsi="宋体" w:hint="eastAsia"/>
          <w:sz w:val="32"/>
          <w:szCs w:val="32"/>
        </w:rPr>
        <w:lastRenderedPageBreak/>
        <w:t>⑾</w:t>
      </w:r>
      <w:r w:rsidR="001A0F70" w:rsidRPr="00D469AD">
        <w:rPr>
          <w:rFonts w:ascii="仿宋_GB2312" w:eastAsia="仿宋_GB2312" w:hint="eastAsia"/>
          <w:sz w:val="32"/>
          <w:szCs w:val="32"/>
        </w:rPr>
        <w:t>最近3年年度审计报告复印件(如是公司成立不足2年，则提供成立以后的):近2年会计事务所出具的审计报告。根据提供情况评分。</w:t>
      </w:r>
    </w:p>
    <w:p w:rsidR="00D469AD" w:rsidRPr="00D469AD" w:rsidRDefault="00E81236" w:rsidP="00E81236">
      <w:pPr>
        <w:spacing w:line="570" w:lineRule="exact"/>
        <w:ind w:firstLineChars="200" w:firstLine="640"/>
        <w:rPr>
          <w:rFonts w:ascii="仿宋_GB2312" w:eastAsia="仿宋_GB2312"/>
          <w:sz w:val="32"/>
          <w:szCs w:val="32"/>
        </w:rPr>
      </w:pPr>
      <w:r>
        <w:rPr>
          <w:rFonts w:ascii="宋体" w:eastAsia="宋体" w:hAnsi="宋体" w:hint="eastAsia"/>
          <w:sz w:val="32"/>
          <w:szCs w:val="32"/>
        </w:rPr>
        <w:t>⑿</w:t>
      </w:r>
      <w:r w:rsidR="001A0F70" w:rsidRPr="00D469AD">
        <w:rPr>
          <w:rFonts w:ascii="仿宋_GB2312" w:eastAsia="仿宋_GB2312" w:hint="eastAsia"/>
          <w:sz w:val="32"/>
          <w:szCs w:val="32"/>
        </w:rPr>
        <w:t>供应商自有车辆影印资料:根据介绍情况评分。</w:t>
      </w:r>
    </w:p>
    <w:p w:rsidR="00D469AD" w:rsidRPr="00D469AD" w:rsidRDefault="00E81236" w:rsidP="00E81236">
      <w:pPr>
        <w:spacing w:line="570" w:lineRule="exact"/>
        <w:ind w:firstLineChars="200" w:firstLine="640"/>
        <w:rPr>
          <w:rFonts w:ascii="仿宋_GB2312" w:eastAsia="仿宋_GB2312"/>
          <w:sz w:val="32"/>
          <w:szCs w:val="32"/>
        </w:rPr>
      </w:pPr>
      <w:r>
        <w:rPr>
          <w:rFonts w:ascii="宋体" w:eastAsia="宋体" w:hAnsi="宋体" w:hint="eastAsia"/>
          <w:sz w:val="32"/>
          <w:szCs w:val="32"/>
        </w:rPr>
        <w:t>⒀</w:t>
      </w:r>
      <w:r w:rsidR="001A0F70" w:rsidRPr="00D469AD">
        <w:rPr>
          <w:rFonts w:ascii="仿宋_GB2312" w:eastAsia="仿宋_GB2312" w:hint="eastAsia"/>
          <w:sz w:val="32"/>
          <w:szCs w:val="32"/>
        </w:rPr>
        <w:t>供应商出资(或股东)信息表:根据提供情况评分。</w:t>
      </w:r>
    </w:p>
    <w:p w:rsidR="001A0F70" w:rsidRPr="00D469AD" w:rsidRDefault="00E81236" w:rsidP="00E81236">
      <w:pPr>
        <w:spacing w:line="570" w:lineRule="exact"/>
        <w:ind w:firstLineChars="200" w:firstLine="640"/>
        <w:rPr>
          <w:rFonts w:ascii="仿宋_GB2312" w:eastAsia="仿宋_GB2312"/>
          <w:sz w:val="32"/>
          <w:szCs w:val="32"/>
        </w:rPr>
      </w:pPr>
      <w:r>
        <w:rPr>
          <w:rFonts w:ascii="宋体" w:eastAsia="宋体" w:hAnsi="宋体" w:hint="eastAsia"/>
          <w:sz w:val="32"/>
          <w:szCs w:val="32"/>
        </w:rPr>
        <w:t>⒁</w:t>
      </w:r>
      <w:r w:rsidR="001A0F70" w:rsidRPr="00D469AD">
        <w:rPr>
          <w:rFonts w:ascii="仿宋_GB2312" w:eastAsia="仿宋_GB2312" w:hint="eastAsia"/>
          <w:sz w:val="32"/>
          <w:szCs w:val="32"/>
        </w:rPr>
        <w:t>管理服务信息:(包括组织机构、售后服务、运输服务等):根据提供情况评分。</w:t>
      </w:r>
    </w:p>
    <w:p w:rsidR="001A0F70" w:rsidRPr="00D469AD" w:rsidRDefault="00E81236" w:rsidP="00E81236">
      <w:pPr>
        <w:widowControl/>
        <w:spacing w:line="570" w:lineRule="exact"/>
        <w:ind w:firstLineChars="200" w:firstLine="640"/>
        <w:jc w:val="left"/>
        <w:rPr>
          <w:rFonts w:ascii="仿宋_GB2312" w:eastAsia="仿宋_GB2312"/>
          <w:sz w:val="32"/>
          <w:szCs w:val="32"/>
        </w:rPr>
      </w:pPr>
      <w:r>
        <w:rPr>
          <w:rFonts w:ascii="宋体" w:eastAsia="宋体" w:hAnsi="宋体" w:hint="eastAsia"/>
          <w:sz w:val="32"/>
          <w:szCs w:val="32"/>
        </w:rPr>
        <w:t>⒂</w:t>
      </w:r>
      <w:r w:rsidR="001A0F70" w:rsidRPr="00D469AD">
        <w:rPr>
          <w:rFonts w:ascii="仿宋_GB2312" w:eastAsia="仿宋_GB2312" w:hint="eastAsia"/>
          <w:sz w:val="32"/>
          <w:szCs w:val="32"/>
        </w:rPr>
        <w:t>近</w:t>
      </w:r>
      <w:r w:rsidR="00AF2D31">
        <w:rPr>
          <w:rFonts w:ascii="仿宋_GB2312" w:eastAsia="仿宋_GB2312" w:hint="eastAsia"/>
          <w:sz w:val="32"/>
          <w:szCs w:val="32"/>
        </w:rPr>
        <w:t>2</w:t>
      </w:r>
      <w:r w:rsidR="001A0F70" w:rsidRPr="00D469AD">
        <w:rPr>
          <w:rFonts w:ascii="仿宋_GB2312" w:eastAsia="仿宋_GB2312" w:hint="eastAsia"/>
          <w:sz w:val="32"/>
          <w:szCs w:val="32"/>
        </w:rPr>
        <w:t>年运输业绩资料和用户评价、运行证明(提供合同和发票复印件):根据提供情况评分。</w:t>
      </w:r>
    </w:p>
    <w:p w:rsidR="001A0F70" w:rsidRPr="00E81236" w:rsidRDefault="00E81236" w:rsidP="00E81236">
      <w:pPr>
        <w:spacing w:line="570" w:lineRule="exact"/>
        <w:ind w:firstLineChars="200" w:firstLine="640"/>
        <w:rPr>
          <w:rFonts w:ascii="仿宋_GB2312" w:eastAsia="仿宋_GB2312"/>
          <w:sz w:val="32"/>
          <w:szCs w:val="32"/>
        </w:rPr>
      </w:pPr>
      <w:r>
        <w:rPr>
          <w:rFonts w:ascii="宋体" w:eastAsia="宋体" w:hAnsi="宋体" w:hint="eastAsia"/>
          <w:sz w:val="32"/>
          <w:szCs w:val="32"/>
        </w:rPr>
        <w:t>⒃</w:t>
      </w:r>
      <w:r w:rsidR="001A0F70" w:rsidRPr="00D469AD">
        <w:rPr>
          <w:rFonts w:ascii="仿宋_GB2312" w:eastAsia="仿宋_GB2312" w:hint="eastAsia"/>
          <w:sz w:val="32"/>
          <w:szCs w:val="32"/>
        </w:rPr>
        <w:t>公司取得的荣誉:根据提供情况评分。</w:t>
      </w:r>
    </w:p>
    <w:p w:rsidR="001A0F70" w:rsidRPr="00E81236" w:rsidRDefault="001A0F70" w:rsidP="00E81236">
      <w:pPr>
        <w:spacing w:line="570" w:lineRule="exact"/>
        <w:ind w:firstLineChars="200" w:firstLine="640"/>
        <w:rPr>
          <w:rFonts w:ascii="仿宋_GB2312" w:eastAsia="仿宋_GB2312"/>
          <w:sz w:val="32"/>
          <w:szCs w:val="32"/>
        </w:rPr>
      </w:pPr>
      <w:r w:rsidRPr="00E81236">
        <w:rPr>
          <w:rFonts w:ascii="仿宋_GB2312" w:eastAsia="仿宋_GB2312" w:hint="eastAsia"/>
          <w:sz w:val="32"/>
          <w:szCs w:val="32"/>
        </w:rPr>
        <w:t>(三)评分标准及发布方式</w:t>
      </w:r>
    </w:p>
    <w:p w:rsidR="001A0F70" w:rsidRPr="00E81236" w:rsidRDefault="001A0F70" w:rsidP="00E81236">
      <w:pPr>
        <w:spacing w:line="570" w:lineRule="exact"/>
        <w:ind w:firstLineChars="200" w:firstLine="640"/>
        <w:rPr>
          <w:rFonts w:ascii="仿宋_GB2312" w:eastAsia="仿宋_GB2312"/>
          <w:sz w:val="32"/>
          <w:szCs w:val="32"/>
        </w:rPr>
      </w:pPr>
      <w:r w:rsidRPr="00E81236">
        <w:rPr>
          <w:rFonts w:ascii="仿宋_GB2312" w:eastAsia="仿宋_GB2312" w:hint="eastAsia"/>
          <w:sz w:val="32"/>
          <w:szCs w:val="32"/>
        </w:rPr>
        <w:t>1、准入申请文件评分≥70分的</w:t>
      </w:r>
      <w:proofErr w:type="gramStart"/>
      <w:r w:rsidRPr="00E81236">
        <w:rPr>
          <w:rFonts w:ascii="仿宋_GB2312" w:eastAsia="仿宋_GB2312" w:hint="eastAsia"/>
          <w:sz w:val="32"/>
          <w:szCs w:val="32"/>
        </w:rPr>
        <w:t>供应商方评定</w:t>
      </w:r>
      <w:proofErr w:type="gramEnd"/>
      <w:r w:rsidRPr="00E81236">
        <w:rPr>
          <w:rFonts w:ascii="仿宋_GB2312" w:eastAsia="仿宋_GB2312" w:hint="eastAsia"/>
          <w:sz w:val="32"/>
          <w:szCs w:val="32"/>
        </w:rPr>
        <w:t>为合格。准入申请文件评分&lt;70分的供应商评定为不合格。</w:t>
      </w:r>
    </w:p>
    <w:p w:rsidR="001A0F70" w:rsidRPr="00E81236" w:rsidRDefault="001A0F70" w:rsidP="00E81236">
      <w:pPr>
        <w:spacing w:line="570" w:lineRule="exact"/>
        <w:ind w:firstLineChars="200" w:firstLine="640"/>
        <w:rPr>
          <w:rFonts w:ascii="仿宋_GB2312" w:eastAsia="仿宋_GB2312"/>
          <w:sz w:val="32"/>
          <w:szCs w:val="32"/>
        </w:rPr>
      </w:pPr>
      <w:r w:rsidRPr="00E81236">
        <w:rPr>
          <w:rFonts w:ascii="仿宋_GB2312" w:eastAsia="仿宋_GB2312" w:hint="eastAsia"/>
          <w:sz w:val="32"/>
          <w:szCs w:val="32"/>
        </w:rPr>
        <w:t>2、初步评价评审合格的供应商名册报公司运输</w:t>
      </w:r>
      <w:r w:rsidR="00A84B97">
        <w:rPr>
          <w:rFonts w:ascii="仿宋_GB2312" w:eastAsia="仿宋_GB2312" w:hint="eastAsia"/>
          <w:sz w:val="32"/>
          <w:szCs w:val="32"/>
        </w:rPr>
        <w:t>供应</w:t>
      </w:r>
      <w:proofErr w:type="gramStart"/>
      <w:r w:rsidR="00A84B97">
        <w:rPr>
          <w:rFonts w:ascii="仿宋_GB2312" w:eastAsia="仿宋_GB2312" w:hint="eastAsia"/>
          <w:sz w:val="32"/>
          <w:szCs w:val="32"/>
        </w:rPr>
        <w:t>商</w:t>
      </w:r>
      <w:r w:rsidRPr="00E81236">
        <w:rPr>
          <w:rFonts w:ascii="仿宋_GB2312" w:eastAsia="仿宋_GB2312" w:hint="eastAsia"/>
          <w:sz w:val="32"/>
          <w:szCs w:val="32"/>
        </w:rPr>
        <w:t>管理</w:t>
      </w:r>
      <w:proofErr w:type="gramEnd"/>
      <w:r w:rsidRPr="00E81236">
        <w:rPr>
          <w:rFonts w:ascii="仿宋_GB2312" w:eastAsia="仿宋_GB2312" w:hint="eastAsia"/>
          <w:sz w:val="32"/>
          <w:szCs w:val="32"/>
        </w:rPr>
        <w:t>领导小组审批。经批准后纳入公司“合格运输供应商名录”，</w:t>
      </w:r>
      <w:r w:rsidR="00E17BE0">
        <w:rPr>
          <w:rFonts w:ascii="仿宋_GB2312" w:eastAsia="仿宋_GB2312" w:hint="eastAsia"/>
          <w:sz w:val="32"/>
          <w:szCs w:val="32"/>
        </w:rPr>
        <w:t>同时纳入公司</w:t>
      </w:r>
      <w:r w:rsidR="00E17BE0" w:rsidRPr="00E81236">
        <w:rPr>
          <w:rFonts w:ascii="仿宋_GB2312" w:eastAsia="仿宋_GB2312" w:hint="eastAsia"/>
          <w:sz w:val="32"/>
          <w:szCs w:val="32"/>
        </w:rPr>
        <w:t>“</w:t>
      </w:r>
      <w:r w:rsidR="00E17BE0">
        <w:rPr>
          <w:rFonts w:ascii="仿宋_GB2312" w:eastAsia="仿宋_GB2312" w:hint="eastAsia"/>
          <w:sz w:val="32"/>
          <w:szCs w:val="32"/>
        </w:rPr>
        <w:t>汽车零部件产品合格供应商名录</w:t>
      </w:r>
      <w:r w:rsidR="00E17BE0" w:rsidRPr="00E81236">
        <w:rPr>
          <w:rFonts w:ascii="仿宋_GB2312" w:eastAsia="仿宋_GB2312" w:hint="eastAsia"/>
          <w:sz w:val="32"/>
          <w:szCs w:val="32"/>
        </w:rPr>
        <w:t>”</w:t>
      </w:r>
      <w:r w:rsidR="00E17BE0">
        <w:rPr>
          <w:rFonts w:ascii="仿宋_GB2312" w:eastAsia="仿宋_GB2312" w:hint="eastAsia"/>
          <w:sz w:val="32"/>
          <w:szCs w:val="32"/>
        </w:rPr>
        <w:t>，</w:t>
      </w:r>
      <w:r w:rsidRPr="00E81236">
        <w:rPr>
          <w:rFonts w:ascii="仿宋_GB2312" w:eastAsia="仿宋_GB2312" w:hint="eastAsia"/>
          <w:sz w:val="32"/>
          <w:szCs w:val="32"/>
        </w:rPr>
        <w:t>并对候补名单进行公示。</w:t>
      </w:r>
    </w:p>
    <w:p w:rsidR="00A84B97" w:rsidRDefault="001A0F70" w:rsidP="00E81236">
      <w:pPr>
        <w:spacing w:line="570" w:lineRule="exact"/>
        <w:ind w:firstLineChars="200" w:firstLine="640"/>
        <w:rPr>
          <w:rFonts w:ascii="仿宋_GB2312" w:eastAsia="仿宋_GB2312"/>
          <w:sz w:val="32"/>
          <w:szCs w:val="32"/>
        </w:rPr>
      </w:pPr>
      <w:r w:rsidRPr="00E81236">
        <w:rPr>
          <w:rFonts w:ascii="仿宋_GB2312" w:eastAsia="仿宋_GB2312" w:hint="eastAsia"/>
          <w:sz w:val="32"/>
          <w:szCs w:val="32"/>
        </w:rPr>
        <w:t>3、</w:t>
      </w:r>
      <w:r w:rsidR="00A84B97">
        <w:rPr>
          <w:rFonts w:ascii="仿宋_GB2312" w:eastAsia="仿宋_GB2312" w:hint="eastAsia"/>
          <w:sz w:val="32"/>
          <w:szCs w:val="32"/>
        </w:rPr>
        <w:t>合格</w:t>
      </w:r>
      <w:r w:rsidRPr="00E81236">
        <w:rPr>
          <w:rFonts w:ascii="仿宋_GB2312" w:eastAsia="仿宋_GB2312" w:hint="eastAsia"/>
          <w:sz w:val="32"/>
          <w:szCs w:val="32"/>
        </w:rPr>
        <w:t>运输供应商的最终发布:经审批通过，合格运输供应商名录在公司办公平台上和</w:t>
      </w:r>
      <w:proofErr w:type="gramStart"/>
      <w:r w:rsidRPr="00E81236">
        <w:rPr>
          <w:rFonts w:ascii="仿宋_GB2312" w:eastAsia="仿宋_GB2312" w:hint="eastAsia"/>
          <w:sz w:val="32"/>
          <w:szCs w:val="32"/>
        </w:rPr>
        <w:t>公司官网同步</w:t>
      </w:r>
      <w:proofErr w:type="gramEnd"/>
      <w:r w:rsidRPr="00E81236">
        <w:rPr>
          <w:rFonts w:ascii="仿宋_GB2312" w:eastAsia="仿宋_GB2312" w:hint="eastAsia"/>
          <w:sz w:val="32"/>
          <w:szCs w:val="32"/>
        </w:rPr>
        <w:t>发布。</w:t>
      </w:r>
    </w:p>
    <w:p w:rsidR="00A84B97" w:rsidRDefault="00A84B97" w:rsidP="00E81236">
      <w:pPr>
        <w:spacing w:line="570" w:lineRule="exact"/>
        <w:ind w:firstLineChars="200" w:firstLine="640"/>
        <w:rPr>
          <w:rFonts w:ascii="仿宋_GB2312" w:eastAsia="仿宋_GB2312"/>
          <w:sz w:val="32"/>
          <w:szCs w:val="32"/>
        </w:rPr>
      </w:pPr>
    </w:p>
    <w:p w:rsidR="00A84B97" w:rsidRDefault="00A84B97" w:rsidP="00E81236">
      <w:pPr>
        <w:spacing w:line="570" w:lineRule="exact"/>
        <w:ind w:firstLineChars="200" w:firstLine="640"/>
        <w:rPr>
          <w:rFonts w:ascii="仿宋_GB2312" w:eastAsia="仿宋_GB2312"/>
          <w:sz w:val="32"/>
          <w:szCs w:val="32"/>
        </w:rPr>
      </w:pPr>
      <w:r>
        <w:rPr>
          <w:rFonts w:ascii="仿宋_GB2312" w:eastAsia="仿宋_GB2312" w:hint="eastAsia"/>
          <w:sz w:val="32"/>
          <w:szCs w:val="32"/>
        </w:rPr>
        <w:t>附表1：</w:t>
      </w:r>
      <w:r w:rsidRPr="00A84B97">
        <w:rPr>
          <w:rFonts w:ascii="仿宋_GB2312" w:eastAsia="仿宋_GB2312"/>
          <w:sz w:val="32"/>
          <w:szCs w:val="32"/>
        </w:rPr>
        <w:t>运输供应商资质评定表</w:t>
      </w:r>
    </w:p>
    <w:p w:rsidR="00A84B97" w:rsidRDefault="00A84B97" w:rsidP="00E81236">
      <w:pPr>
        <w:spacing w:line="570" w:lineRule="exact"/>
        <w:ind w:firstLineChars="200" w:firstLine="640"/>
        <w:rPr>
          <w:rFonts w:ascii="仿宋_GB2312" w:eastAsia="仿宋_GB2312"/>
          <w:sz w:val="32"/>
          <w:szCs w:val="32"/>
        </w:rPr>
      </w:pPr>
      <w:r>
        <w:rPr>
          <w:rFonts w:ascii="仿宋_GB2312" w:eastAsia="仿宋_GB2312" w:hint="eastAsia"/>
          <w:sz w:val="32"/>
          <w:szCs w:val="32"/>
        </w:rPr>
        <w:t>附表2：运输供应商招募评分表</w:t>
      </w:r>
    </w:p>
    <w:p w:rsidR="00A84B97" w:rsidRDefault="00A84B97">
      <w:pPr>
        <w:widowControl/>
        <w:jc w:val="left"/>
        <w:rPr>
          <w:rFonts w:ascii="仿宋_GB2312" w:eastAsia="仿宋_GB2312"/>
          <w:sz w:val="32"/>
          <w:szCs w:val="32"/>
        </w:rPr>
      </w:pPr>
      <w:r>
        <w:rPr>
          <w:rFonts w:ascii="仿宋_GB2312" w:eastAsia="仿宋_GB2312"/>
          <w:sz w:val="32"/>
          <w:szCs w:val="32"/>
        </w:rPr>
        <w:br w:type="page"/>
      </w:r>
    </w:p>
    <w:p w:rsidR="00A84B97" w:rsidRPr="00A84B97" w:rsidRDefault="00A84B97" w:rsidP="00A84B97">
      <w:pPr>
        <w:spacing w:line="360" w:lineRule="auto"/>
        <w:rPr>
          <w:rFonts w:ascii="仿宋_GB2312" w:eastAsia="仿宋_GB2312"/>
          <w:sz w:val="32"/>
          <w:szCs w:val="32"/>
        </w:rPr>
      </w:pPr>
      <w:r w:rsidRPr="00A84B97">
        <w:rPr>
          <w:rFonts w:ascii="仿宋_GB2312" w:eastAsia="仿宋_GB2312" w:hint="eastAsia"/>
          <w:sz w:val="32"/>
          <w:szCs w:val="32"/>
        </w:rPr>
        <w:lastRenderedPageBreak/>
        <w:t>附表1：</w:t>
      </w:r>
    </w:p>
    <w:p w:rsidR="00A84B97" w:rsidRPr="00A84B97" w:rsidRDefault="00A84B97" w:rsidP="00A84B97">
      <w:pPr>
        <w:spacing w:afterLines="100" w:after="312" w:line="360" w:lineRule="auto"/>
        <w:jc w:val="center"/>
        <w:rPr>
          <w:rFonts w:ascii="方正小标宋简体" w:eastAsia="方正小标宋简体"/>
          <w:sz w:val="36"/>
          <w:szCs w:val="36"/>
        </w:rPr>
      </w:pPr>
      <w:r w:rsidRPr="00A84B97">
        <w:rPr>
          <w:rFonts w:ascii="方正小标宋简体" w:eastAsia="方正小标宋简体" w:hint="eastAsia"/>
          <w:sz w:val="36"/>
          <w:szCs w:val="36"/>
        </w:rPr>
        <w:t>运输供应商资质评定表</w:t>
      </w:r>
    </w:p>
    <w:p w:rsidR="00A84B97" w:rsidRPr="00A84B97" w:rsidRDefault="00A84B97" w:rsidP="00A84B97">
      <w:pPr>
        <w:spacing w:line="360" w:lineRule="auto"/>
        <w:rPr>
          <w:rFonts w:ascii="仿宋_GB2312" w:eastAsia="仿宋_GB2312"/>
          <w:sz w:val="24"/>
          <w:szCs w:val="24"/>
        </w:rPr>
      </w:pPr>
      <w:r w:rsidRPr="00A84B97">
        <w:rPr>
          <w:rFonts w:ascii="仿宋_GB2312" w:eastAsia="仿宋_GB2312" w:hint="eastAsia"/>
          <w:sz w:val="24"/>
          <w:szCs w:val="24"/>
        </w:rPr>
        <w:t xml:space="preserve">供应商名称：                      </w:t>
      </w:r>
      <w:r>
        <w:rPr>
          <w:rFonts w:ascii="仿宋_GB2312" w:eastAsia="仿宋_GB2312" w:hint="eastAsia"/>
          <w:sz w:val="24"/>
          <w:szCs w:val="24"/>
        </w:rPr>
        <w:t xml:space="preserve">                   </w:t>
      </w:r>
      <w:r w:rsidRPr="00A84B97">
        <w:rPr>
          <w:rFonts w:ascii="仿宋_GB2312" w:eastAsia="仿宋_GB2312" w:hint="eastAsia"/>
          <w:sz w:val="24"/>
          <w:szCs w:val="24"/>
        </w:rPr>
        <w:t xml:space="preserve"> 运输类型：</w:t>
      </w:r>
    </w:p>
    <w:tbl>
      <w:tblPr>
        <w:tblStyle w:val="a3"/>
        <w:tblW w:w="8934" w:type="dxa"/>
        <w:tblLook w:val="04A0" w:firstRow="1" w:lastRow="0" w:firstColumn="1" w:lastColumn="0" w:noHBand="0" w:noVBand="1"/>
      </w:tblPr>
      <w:tblGrid>
        <w:gridCol w:w="1154"/>
        <w:gridCol w:w="1364"/>
        <w:gridCol w:w="5103"/>
        <w:gridCol w:w="1313"/>
      </w:tblGrid>
      <w:tr w:rsidR="00A84B97" w:rsidTr="0043516E">
        <w:trPr>
          <w:trHeight w:val="472"/>
        </w:trPr>
        <w:tc>
          <w:tcPr>
            <w:tcW w:w="1154" w:type="dxa"/>
            <w:vAlign w:val="center"/>
          </w:tcPr>
          <w:p w:rsidR="00A84B97" w:rsidRPr="00A84B97" w:rsidRDefault="00A84B97" w:rsidP="0043516E">
            <w:pPr>
              <w:spacing w:line="360" w:lineRule="auto"/>
              <w:jc w:val="center"/>
              <w:rPr>
                <w:rFonts w:ascii="楷体" w:eastAsia="楷体" w:hAnsi="楷体"/>
              </w:rPr>
            </w:pPr>
            <w:r w:rsidRPr="00A84B97">
              <w:rPr>
                <w:rFonts w:ascii="楷体" w:eastAsia="楷体" w:hAnsi="楷体"/>
              </w:rPr>
              <w:t>序号</w:t>
            </w:r>
          </w:p>
        </w:tc>
        <w:tc>
          <w:tcPr>
            <w:tcW w:w="1364" w:type="dxa"/>
            <w:vAlign w:val="center"/>
          </w:tcPr>
          <w:p w:rsidR="00A84B97" w:rsidRPr="00A84B97" w:rsidRDefault="00A84B97" w:rsidP="0043516E">
            <w:pPr>
              <w:spacing w:line="360" w:lineRule="auto"/>
              <w:jc w:val="center"/>
              <w:rPr>
                <w:rFonts w:ascii="楷体" w:eastAsia="楷体" w:hAnsi="楷体"/>
              </w:rPr>
            </w:pPr>
            <w:r w:rsidRPr="00A84B97">
              <w:rPr>
                <w:rFonts w:ascii="楷体" w:eastAsia="楷体" w:hAnsi="楷体"/>
              </w:rPr>
              <w:t>条件</w:t>
            </w:r>
          </w:p>
        </w:tc>
        <w:tc>
          <w:tcPr>
            <w:tcW w:w="5103" w:type="dxa"/>
            <w:vAlign w:val="center"/>
          </w:tcPr>
          <w:p w:rsidR="00A84B97" w:rsidRPr="00A84B97" w:rsidRDefault="00A84B97" w:rsidP="0043516E">
            <w:pPr>
              <w:spacing w:line="360" w:lineRule="auto"/>
              <w:jc w:val="center"/>
              <w:rPr>
                <w:rFonts w:ascii="楷体" w:eastAsia="楷体" w:hAnsi="楷体"/>
              </w:rPr>
            </w:pPr>
            <w:r w:rsidRPr="00A84B97">
              <w:rPr>
                <w:rFonts w:ascii="楷体" w:eastAsia="楷体" w:hAnsi="楷体"/>
              </w:rPr>
              <w:t>条件要求</w:t>
            </w:r>
          </w:p>
        </w:tc>
        <w:tc>
          <w:tcPr>
            <w:tcW w:w="1313" w:type="dxa"/>
            <w:vAlign w:val="center"/>
          </w:tcPr>
          <w:p w:rsidR="00A84B97" w:rsidRPr="00A84B97" w:rsidRDefault="00A84B97" w:rsidP="0043516E">
            <w:pPr>
              <w:spacing w:line="360" w:lineRule="auto"/>
              <w:jc w:val="center"/>
              <w:rPr>
                <w:rFonts w:ascii="楷体" w:eastAsia="楷体" w:hAnsi="楷体"/>
              </w:rPr>
            </w:pPr>
            <w:r w:rsidRPr="00A84B97">
              <w:rPr>
                <w:rFonts w:ascii="楷体" w:eastAsia="楷体" w:hAnsi="楷体"/>
              </w:rPr>
              <w:t>是否满足</w:t>
            </w:r>
          </w:p>
        </w:tc>
      </w:tr>
      <w:tr w:rsidR="00A84B97" w:rsidTr="0043516E">
        <w:trPr>
          <w:trHeight w:val="1032"/>
        </w:trPr>
        <w:tc>
          <w:tcPr>
            <w:tcW w:w="1154" w:type="dxa"/>
            <w:vAlign w:val="center"/>
          </w:tcPr>
          <w:p w:rsidR="00A84B97" w:rsidRPr="00A84B97" w:rsidRDefault="00A84B97" w:rsidP="0043516E">
            <w:pPr>
              <w:jc w:val="center"/>
              <w:rPr>
                <w:rFonts w:ascii="楷体" w:eastAsia="楷体" w:hAnsi="楷体"/>
              </w:rPr>
            </w:pPr>
            <w:r w:rsidRPr="00A84B97">
              <w:rPr>
                <w:rFonts w:ascii="楷体" w:eastAsia="楷体" w:hAnsi="楷体" w:hint="eastAsia"/>
              </w:rPr>
              <w:t>条件</w:t>
            </w:r>
            <w:proofErr w:type="gramStart"/>
            <w:r w:rsidRPr="00A84B97">
              <w:rPr>
                <w:rFonts w:ascii="楷体" w:eastAsia="楷体" w:hAnsi="楷体" w:hint="eastAsia"/>
              </w:rPr>
              <w:t>一</w:t>
            </w:r>
            <w:proofErr w:type="gramEnd"/>
          </w:p>
        </w:tc>
        <w:tc>
          <w:tcPr>
            <w:tcW w:w="1364" w:type="dxa"/>
            <w:vAlign w:val="center"/>
          </w:tcPr>
          <w:p w:rsidR="00A84B97" w:rsidRPr="00A84B97" w:rsidRDefault="00A84B97" w:rsidP="0043516E">
            <w:pPr>
              <w:jc w:val="center"/>
              <w:rPr>
                <w:rFonts w:ascii="楷体" w:eastAsia="楷体" w:hAnsi="楷体"/>
              </w:rPr>
            </w:pPr>
            <w:r w:rsidRPr="00A84B97">
              <w:rPr>
                <w:rFonts w:ascii="楷体" w:eastAsia="楷体" w:hAnsi="楷体" w:hint="eastAsia"/>
              </w:rPr>
              <w:t>营业范围</w:t>
            </w:r>
          </w:p>
        </w:tc>
        <w:tc>
          <w:tcPr>
            <w:tcW w:w="5103" w:type="dxa"/>
            <w:vAlign w:val="center"/>
          </w:tcPr>
          <w:p w:rsidR="00A84B97" w:rsidRPr="00A84B97" w:rsidRDefault="00A84B97" w:rsidP="0043516E">
            <w:pPr>
              <w:pStyle w:val="a4"/>
              <w:numPr>
                <w:ilvl w:val="0"/>
                <w:numId w:val="1"/>
              </w:numPr>
              <w:ind w:firstLineChars="0"/>
              <w:jc w:val="left"/>
              <w:rPr>
                <w:rFonts w:ascii="楷体" w:eastAsia="楷体" w:hAnsi="楷体"/>
              </w:rPr>
            </w:pPr>
            <w:r w:rsidRPr="00A84B97">
              <w:rPr>
                <w:rFonts w:ascii="楷体" w:eastAsia="楷体" w:hAnsi="楷体" w:hint="eastAsia"/>
              </w:rPr>
              <w:t>在中华人民共和国境内依法注册；</w:t>
            </w:r>
          </w:p>
          <w:p w:rsidR="00A84B97" w:rsidRPr="00A84B97" w:rsidRDefault="00A84B97" w:rsidP="0043516E">
            <w:pPr>
              <w:pStyle w:val="a4"/>
              <w:numPr>
                <w:ilvl w:val="0"/>
                <w:numId w:val="1"/>
              </w:numPr>
              <w:ind w:firstLineChars="0"/>
              <w:jc w:val="left"/>
              <w:rPr>
                <w:rFonts w:ascii="楷体" w:eastAsia="楷体" w:hAnsi="楷体"/>
              </w:rPr>
            </w:pPr>
            <w:r w:rsidRPr="00A84B97">
              <w:rPr>
                <w:rFonts w:ascii="楷体" w:eastAsia="楷体" w:hAnsi="楷体" w:hint="eastAsia"/>
              </w:rPr>
              <w:t>具有合法、有效的企业法人营业执照；</w:t>
            </w:r>
          </w:p>
          <w:p w:rsidR="00A84B97" w:rsidRPr="00A84B97" w:rsidRDefault="00A84B97" w:rsidP="0043516E">
            <w:pPr>
              <w:pStyle w:val="a4"/>
              <w:numPr>
                <w:ilvl w:val="0"/>
                <w:numId w:val="1"/>
              </w:numPr>
              <w:ind w:firstLineChars="0"/>
              <w:jc w:val="left"/>
              <w:rPr>
                <w:rFonts w:ascii="楷体" w:eastAsia="楷体" w:hAnsi="楷体"/>
              </w:rPr>
            </w:pPr>
            <w:r w:rsidRPr="00A84B97">
              <w:rPr>
                <w:rFonts w:ascii="楷体" w:eastAsia="楷体" w:hAnsi="楷体" w:hint="eastAsia"/>
              </w:rPr>
              <w:t>必须具备有效的道路运输经营许可证。</w:t>
            </w:r>
          </w:p>
        </w:tc>
        <w:tc>
          <w:tcPr>
            <w:tcW w:w="1313" w:type="dxa"/>
            <w:vAlign w:val="center"/>
          </w:tcPr>
          <w:p w:rsidR="00A84B97" w:rsidRPr="00A84B97" w:rsidRDefault="00A84B97" w:rsidP="0043516E">
            <w:pPr>
              <w:jc w:val="center"/>
              <w:rPr>
                <w:rFonts w:ascii="楷体" w:eastAsia="楷体" w:hAnsi="楷体"/>
              </w:rPr>
            </w:pPr>
          </w:p>
        </w:tc>
      </w:tr>
      <w:tr w:rsidR="00A84B97" w:rsidTr="0043516E">
        <w:trPr>
          <w:trHeight w:val="1032"/>
        </w:trPr>
        <w:tc>
          <w:tcPr>
            <w:tcW w:w="1154" w:type="dxa"/>
            <w:vAlign w:val="center"/>
          </w:tcPr>
          <w:p w:rsidR="00A84B97" w:rsidRPr="00A84B97" w:rsidRDefault="00A84B97" w:rsidP="0043516E">
            <w:pPr>
              <w:jc w:val="center"/>
              <w:rPr>
                <w:rFonts w:ascii="楷体" w:eastAsia="楷体" w:hAnsi="楷体"/>
              </w:rPr>
            </w:pPr>
            <w:r w:rsidRPr="00A84B97">
              <w:rPr>
                <w:rFonts w:ascii="楷体" w:eastAsia="楷体" w:hAnsi="楷体"/>
              </w:rPr>
              <w:t>条件二</w:t>
            </w:r>
          </w:p>
        </w:tc>
        <w:tc>
          <w:tcPr>
            <w:tcW w:w="1364" w:type="dxa"/>
            <w:vAlign w:val="center"/>
          </w:tcPr>
          <w:p w:rsidR="00A84B97" w:rsidRPr="00A84B97" w:rsidRDefault="00A84B97" w:rsidP="0043516E">
            <w:pPr>
              <w:jc w:val="center"/>
              <w:rPr>
                <w:rFonts w:ascii="楷体" w:eastAsia="楷体" w:hAnsi="楷体"/>
              </w:rPr>
            </w:pPr>
            <w:r w:rsidRPr="00A84B97">
              <w:rPr>
                <w:rFonts w:ascii="楷体" w:eastAsia="楷体" w:hAnsi="楷体" w:hint="eastAsia"/>
              </w:rPr>
              <w:t>注册资本</w:t>
            </w:r>
          </w:p>
        </w:tc>
        <w:tc>
          <w:tcPr>
            <w:tcW w:w="5103" w:type="dxa"/>
            <w:vAlign w:val="center"/>
          </w:tcPr>
          <w:p w:rsidR="00A84B97" w:rsidRPr="00A84B97" w:rsidRDefault="00A84B97" w:rsidP="0043516E">
            <w:pPr>
              <w:pStyle w:val="a4"/>
              <w:numPr>
                <w:ilvl w:val="0"/>
                <w:numId w:val="2"/>
              </w:numPr>
              <w:ind w:firstLineChars="0"/>
              <w:jc w:val="left"/>
              <w:rPr>
                <w:rFonts w:ascii="楷体" w:eastAsia="楷体" w:hAnsi="楷体"/>
              </w:rPr>
            </w:pPr>
            <w:r w:rsidRPr="00A84B97">
              <w:rPr>
                <w:rFonts w:ascii="楷体" w:eastAsia="楷体" w:hAnsi="楷体" w:hint="eastAsia"/>
              </w:rPr>
              <w:t>整车运输</w:t>
            </w:r>
            <w:proofErr w:type="gramStart"/>
            <w:r w:rsidRPr="00A84B97">
              <w:rPr>
                <w:rFonts w:ascii="楷体" w:eastAsia="楷体" w:hAnsi="楷体" w:hint="eastAsia"/>
              </w:rPr>
              <w:t>商注册</w:t>
            </w:r>
            <w:proofErr w:type="gramEnd"/>
            <w:r w:rsidRPr="00A84B97">
              <w:rPr>
                <w:rFonts w:ascii="楷体" w:eastAsia="楷体" w:hAnsi="楷体" w:hint="eastAsia"/>
              </w:rPr>
              <w:t>资本金不得少于500万元；</w:t>
            </w:r>
          </w:p>
          <w:p w:rsidR="00A84B97" w:rsidRPr="00A84B97" w:rsidRDefault="00A84B97" w:rsidP="0043516E">
            <w:pPr>
              <w:pStyle w:val="a4"/>
              <w:numPr>
                <w:ilvl w:val="0"/>
                <w:numId w:val="2"/>
              </w:numPr>
              <w:ind w:firstLineChars="0"/>
              <w:jc w:val="left"/>
              <w:rPr>
                <w:rFonts w:ascii="楷体" w:eastAsia="楷体" w:hAnsi="楷体"/>
              </w:rPr>
            </w:pPr>
            <w:r w:rsidRPr="00A84B97">
              <w:rPr>
                <w:rFonts w:ascii="楷体" w:eastAsia="楷体" w:hAnsi="楷体" w:hint="eastAsia"/>
              </w:rPr>
              <w:t>零担运输</w:t>
            </w:r>
            <w:proofErr w:type="gramStart"/>
            <w:r w:rsidRPr="00A84B97">
              <w:rPr>
                <w:rFonts w:ascii="楷体" w:eastAsia="楷体" w:hAnsi="楷体" w:hint="eastAsia"/>
              </w:rPr>
              <w:t>商注册</w:t>
            </w:r>
            <w:proofErr w:type="gramEnd"/>
            <w:r w:rsidRPr="00A84B97">
              <w:rPr>
                <w:rFonts w:ascii="楷体" w:eastAsia="楷体" w:hAnsi="楷体" w:hint="eastAsia"/>
              </w:rPr>
              <w:t>资本金不得少于200万元；</w:t>
            </w:r>
          </w:p>
          <w:p w:rsidR="00A84B97" w:rsidRPr="00A84B97" w:rsidRDefault="00A84B97" w:rsidP="0043516E">
            <w:pPr>
              <w:pStyle w:val="a4"/>
              <w:numPr>
                <w:ilvl w:val="0"/>
                <w:numId w:val="2"/>
              </w:numPr>
              <w:ind w:firstLineChars="0"/>
              <w:jc w:val="left"/>
              <w:rPr>
                <w:rFonts w:ascii="楷体" w:eastAsia="楷体" w:hAnsi="楷体"/>
              </w:rPr>
            </w:pPr>
            <w:r w:rsidRPr="00A84B97">
              <w:rPr>
                <w:rFonts w:ascii="楷体" w:eastAsia="楷体" w:hAnsi="楷体" w:hint="eastAsia"/>
              </w:rPr>
              <w:t>快件快寄运输</w:t>
            </w:r>
            <w:proofErr w:type="gramStart"/>
            <w:r w:rsidRPr="00A84B97">
              <w:rPr>
                <w:rFonts w:ascii="楷体" w:eastAsia="楷体" w:hAnsi="楷体" w:hint="eastAsia"/>
              </w:rPr>
              <w:t>商注册</w:t>
            </w:r>
            <w:proofErr w:type="gramEnd"/>
            <w:r w:rsidRPr="00A84B97">
              <w:rPr>
                <w:rFonts w:ascii="楷体" w:eastAsia="楷体" w:hAnsi="楷体" w:hint="eastAsia"/>
              </w:rPr>
              <w:t>资本金不得少于100万元。</w:t>
            </w:r>
          </w:p>
        </w:tc>
        <w:tc>
          <w:tcPr>
            <w:tcW w:w="1313" w:type="dxa"/>
            <w:vAlign w:val="center"/>
          </w:tcPr>
          <w:p w:rsidR="00A84B97" w:rsidRPr="00A84B97" w:rsidRDefault="00A84B97" w:rsidP="0043516E">
            <w:pPr>
              <w:jc w:val="center"/>
              <w:rPr>
                <w:rFonts w:ascii="楷体" w:eastAsia="楷体" w:hAnsi="楷体"/>
              </w:rPr>
            </w:pPr>
          </w:p>
        </w:tc>
      </w:tr>
      <w:tr w:rsidR="00A84B97" w:rsidTr="0043516E">
        <w:trPr>
          <w:trHeight w:val="1032"/>
        </w:trPr>
        <w:tc>
          <w:tcPr>
            <w:tcW w:w="1154" w:type="dxa"/>
            <w:vAlign w:val="center"/>
          </w:tcPr>
          <w:p w:rsidR="00A84B97" w:rsidRPr="00A84B97" w:rsidRDefault="00A84B97" w:rsidP="0043516E">
            <w:pPr>
              <w:jc w:val="center"/>
              <w:rPr>
                <w:rFonts w:ascii="楷体" w:eastAsia="楷体" w:hAnsi="楷体"/>
              </w:rPr>
            </w:pPr>
            <w:r w:rsidRPr="00A84B97">
              <w:rPr>
                <w:rFonts w:ascii="楷体" w:eastAsia="楷体" w:hAnsi="楷体"/>
              </w:rPr>
              <w:t>条件三</w:t>
            </w:r>
          </w:p>
        </w:tc>
        <w:tc>
          <w:tcPr>
            <w:tcW w:w="1364" w:type="dxa"/>
            <w:vAlign w:val="center"/>
          </w:tcPr>
          <w:p w:rsidR="00A84B97" w:rsidRPr="00A84B97" w:rsidRDefault="00A84B97" w:rsidP="0043516E">
            <w:pPr>
              <w:jc w:val="center"/>
              <w:rPr>
                <w:rFonts w:ascii="楷体" w:eastAsia="楷体" w:hAnsi="楷体"/>
              </w:rPr>
            </w:pPr>
            <w:r w:rsidRPr="00A84B97">
              <w:rPr>
                <w:rFonts w:ascii="楷体" w:eastAsia="楷体" w:hAnsi="楷体" w:hint="eastAsia"/>
              </w:rPr>
              <w:t>财务要求</w:t>
            </w:r>
          </w:p>
        </w:tc>
        <w:tc>
          <w:tcPr>
            <w:tcW w:w="5103" w:type="dxa"/>
            <w:vAlign w:val="center"/>
          </w:tcPr>
          <w:p w:rsidR="00A84B97" w:rsidRPr="00A84B97" w:rsidRDefault="00A84B97" w:rsidP="0043516E">
            <w:pPr>
              <w:pStyle w:val="a4"/>
              <w:numPr>
                <w:ilvl w:val="0"/>
                <w:numId w:val="3"/>
              </w:numPr>
              <w:ind w:firstLineChars="0"/>
              <w:jc w:val="left"/>
              <w:rPr>
                <w:rFonts w:ascii="楷体" w:eastAsia="楷体" w:hAnsi="楷体"/>
              </w:rPr>
            </w:pPr>
            <w:r w:rsidRPr="00A84B97">
              <w:rPr>
                <w:rFonts w:ascii="楷体" w:eastAsia="楷体" w:hAnsi="楷体" w:hint="eastAsia"/>
              </w:rPr>
              <w:t>具有健全的财务会计制度，财务状况良好，未处于被责令停业；</w:t>
            </w:r>
          </w:p>
          <w:p w:rsidR="00A84B97" w:rsidRPr="00A84B97" w:rsidRDefault="00A84B97" w:rsidP="0043516E">
            <w:pPr>
              <w:pStyle w:val="a4"/>
              <w:numPr>
                <w:ilvl w:val="0"/>
                <w:numId w:val="3"/>
              </w:numPr>
              <w:ind w:firstLineChars="0"/>
              <w:jc w:val="left"/>
              <w:rPr>
                <w:rFonts w:ascii="楷体" w:eastAsia="楷体" w:hAnsi="楷体"/>
              </w:rPr>
            </w:pPr>
            <w:r w:rsidRPr="00A84B97">
              <w:rPr>
                <w:rFonts w:ascii="楷体" w:eastAsia="楷体" w:hAnsi="楷体" w:hint="eastAsia"/>
              </w:rPr>
              <w:t>财产被接管，冻结，破产状态；</w:t>
            </w:r>
          </w:p>
          <w:p w:rsidR="00A84B97" w:rsidRPr="00A84B97" w:rsidRDefault="00A84B97" w:rsidP="0043516E">
            <w:pPr>
              <w:pStyle w:val="a4"/>
              <w:numPr>
                <w:ilvl w:val="0"/>
                <w:numId w:val="3"/>
              </w:numPr>
              <w:ind w:firstLineChars="0"/>
              <w:jc w:val="left"/>
              <w:rPr>
                <w:rFonts w:ascii="楷体" w:eastAsia="楷体" w:hAnsi="楷体"/>
              </w:rPr>
            </w:pPr>
            <w:r w:rsidRPr="00A84B97">
              <w:rPr>
                <w:rFonts w:ascii="楷体" w:eastAsia="楷体" w:hAnsi="楷体" w:hint="eastAsia"/>
              </w:rPr>
              <w:t>开具增值税专用发票。</w:t>
            </w:r>
          </w:p>
        </w:tc>
        <w:tc>
          <w:tcPr>
            <w:tcW w:w="1313" w:type="dxa"/>
            <w:vAlign w:val="center"/>
          </w:tcPr>
          <w:p w:rsidR="00A84B97" w:rsidRPr="00A84B97" w:rsidRDefault="00A84B97" w:rsidP="0043516E">
            <w:pPr>
              <w:jc w:val="center"/>
              <w:rPr>
                <w:rFonts w:ascii="楷体" w:eastAsia="楷体" w:hAnsi="楷体"/>
              </w:rPr>
            </w:pPr>
          </w:p>
        </w:tc>
      </w:tr>
      <w:tr w:rsidR="00A84B97" w:rsidTr="0043516E">
        <w:trPr>
          <w:trHeight w:val="993"/>
        </w:trPr>
        <w:tc>
          <w:tcPr>
            <w:tcW w:w="1154" w:type="dxa"/>
            <w:vAlign w:val="center"/>
          </w:tcPr>
          <w:p w:rsidR="00A84B97" w:rsidRPr="00A84B97" w:rsidRDefault="00A84B97" w:rsidP="0043516E">
            <w:pPr>
              <w:jc w:val="center"/>
              <w:rPr>
                <w:rFonts w:ascii="楷体" w:eastAsia="楷体" w:hAnsi="楷体"/>
              </w:rPr>
            </w:pPr>
            <w:r w:rsidRPr="00A84B97">
              <w:rPr>
                <w:rFonts w:ascii="楷体" w:eastAsia="楷体" w:hAnsi="楷体"/>
              </w:rPr>
              <w:t>条件四</w:t>
            </w:r>
          </w:p>
        </w:tc>
        <w:tc>
          <w:tcPr>
            <w:tcW w:w="1364" w:type="dxa"/>
            <w:vAlign w:val="center"/>
          </w:tcPr>
          <w:p w:rsidR="00A84B97" w:rsidRPr="00A84B97" w:rsidRDefault="00A84B97" w:rsidP="0043516E">
            <w:pPr>
              <w:jc w:val="center"/>
              <w:rPr>
                <w:rFonts w:ascii="楷体" w:eastAsia="楷体" w:hAnsi="楷体"/>
              </w:rPr>
            </w:pPr>
            <w:r w:rsidRPr="00A84B97">
              <w:rPr>
                <w:rFonts w:ascii="楷体" w:eastAsia="楷体" w:hAnsi="楷体" w:hint="eastAsia"/>
              </w:rPr>
              <w:t>履约信</w:t>
            </w:r>
          </w:p>
          <w:p w:rsidR="00A84B97" w:rsidRPr="00A84B97" w:rsidRDefault="00A84B97" w:rsidP="0043516E">
            <w:pPr>
              <w:jc w:val="center"/>
              <w:rPr>
                <w:rFonts w:ascii="楷体" w:eastAsia="楷体" w:hAnsi="楷体"/>
              </w:rPr>
            </w:pPr>
            <w:proofErr w:type="gramStart"/>
            <w:r w:rsidRPr="00A84B97">
              <w:rPr>
                <w:rFonts w:ascii="楷体" w:eastAsia="楷体" w:hAnsi="楷体" w:hint="eastAsia"/>
              </w:rPr>
              <w:t>用证明</w:t>
            </w:r>
            <w:proofErr w:type="gramEnd"/>
          </w:p>
        </w:tc>
        <w:tc>
          <w:tcPr>
            <w:tcW w:w="5103" w:type="dxa"/>
            <w:vAlign w:val="center"/>
          </w:tcPr>
          <w:p w:rsidR="00A84B97" w:rsidRPr="00A84B97" w:rsidRDefault="00A84B97" w:rsidP="0043516E">
            <w:pPr>
              <w:pStyle w:val="a4"/>
              <w:numPr>
                <w:ilvl w:val="0"/>
                <w:numId w:val="4"/>
              </w:numPr>
              <w:ind w:firstLineChars="0"/>
              <w:jc w:val="left"/>
              <w:rPr>
                <w:rFonts w:ascii="楷体" w:eastAsia="楷体" w:hAnsi="楷体"/>
              </w:rPr>
            </w:pPr>
            <w:r w:rsidRPr="00A84B97">
              <w:rPr>
                <w:rFonts w:ascii="楷体" w:eastAsia="楷体" w:hAnsi="楷体" w:hint="eastAsia"/>
              </w:rPr>
              <w:t>运输企业具有良好的社会信誉，近期没有在其他项目货物运输中提供虚假材料或违规违纪处于被处罚阶段；</w:t>
            </w:r>
          </w:p>
          <w:p w:rsidR="00A84B97" w:rsidRPr="00A84B97" w:rsidRDefault="00A84B97" w:rsidP="0043516E">
            <w:pPr>
              <w:pStyle w:val="a4"/>
              <w:numPr>
                <w:ilvl w:val="0"/>
                <w:numId w:val="4"/>
              </w:numPr>
              <w:ind w:firstLineChars="0"/>
              <w:jc w:val="left"/>
              <w:rPr>
                <w:rFonts w:ascii="楷体" w:eastAsia="楷体" w:hAnsi="楷体"/>
              </w:rPr>
            </w:pPr>
            <w:r w:rsidRPr="00A84B97">
              <w:rPr>
                <w:rFonts w:ascii="楷体" w:eastAsia="楷体" w:hAnsi="楷体" w:hint="eastAsia"/>
              </w:rPr>
              <w:t>近两年不曾在合同中严重违约或被逐；</w:t>
            </w:r>
          </w:p>
          <w:p w:rsidR="00A84B97" w:rsidRPr="00A84B97" w:rsidRDefault="00A84B97" w:rsidP="0043516E">
            <w:pPr>
              <w:pStyle w:val="a4"/>
              <w:numPr>
                <w:ilvl w:val="0"/>
                <w:numId w:val="4"/>
              </w:numPr>
              <w:ind w:firstLineChars="0"/>
              <w:jc w:val="left"/>
              <w:rPr>
                <w:rFonts w:ascii="楷体" w:eastAsia="楷体" w:hAnsi="楷体"/>
              </w:rPr>
            </w:pPr>
            <w:r w:rsidRPr="00A84B97">
              <w:rPr>
                <w:rFonts w:ascii="楷体" w:eastAsia="楷体" w:hAnsi="楷体" w:hint="eastAsia"/>
              </w:rPr>
              <w:t>未被列入国家企业信用信息公示系统、信用中国失信黑名单。</w:t>
            </w:r>
          </w:p>
        </w:tc>
        <w:tc>
          <w:tcPr>
            <w:tcW w:w="1313" w:type="dxa"/>
            <w:vAlign w:val="center"/>
          </w:tcPr>
          <w:p w:rsidR="00A84B97" w:rsidRPr="00A84B97" w:rsidRDefault="00A84B97" w:rsidP="0043516E">
            <w:pPr>
              <w:jc w:val="center"/>
              <w:rPr>
                <w:rFonts w:ascii="楷体" w:eastAsia="楷体" w:hAnsi="楷体"/>
              </w:rPr>
            </w:pPr>
          </w:p>
        </w:tc>
      </w:tr>
    </w:tbl>
    <w:p w:rsidR="00A84B97" w:rsidRDefault="00A84B97" w:rsidP="00A84B97">
      <w:pPr>
        <w:spacing w:line="570" w:lineRule="exact"/>
        <w:rPr>
          <w:rFonts w:ascii="仿宋_GB2312" w:eastAsia="仿宋_GB2312"/>
          <w:sz w:val="24"/>
          <w:szCs w:val="24"/>
        </w:rPr>
      </w:pPr>
      <w:r w:rsidRPr="00A84B97">
        <w:rPr>
          <w:rFonts w:ascii="仿宋_GB2312" w:eastAsia="仿宋_GB2312"/>
          <w:sz w:val="24"/>
          <w:szCs w:val="24"/>
        </w:rPr>
        <w:t>评价人：</w:t>
      </w:r>
    </w:p>
    <w:p w:rsidR="00A84B97" w:rsidRDefault="00A84B97">
      <w:pPr>
        <w:widowControl/>
        <w:jc w:val="left"/>
        <w:rPr>
          <w:rFonts w:ascii="仿宋_GB2312" w:eastAsia="仿宋_GB2312"/>
          <w:sz w:val="24"/>
          <w:szCs w:val="24"/>
        </w:rPr>
      </w:pPr>
      <w:r>
        <w:rPr>
          <w:rFonts w:ascii="仿宋_GB2312" w:eastAsia="仿宋_GB2312"/>
          <w:sz w:val="24"/>
          <w:szCs w:val="24"/>
        </w:rPr>
        <w:br w:type="page"/>
      </w:r>
    </w:p>
    <w:p w:rsidR="00A302E2" w:rsidRDefault="00A84B97" w:rsidP="00A84B97">
      <w:pPr>
        <w:spacing w:line="360" w:lineRule="auto"/>
        <w:rPr>
          <w:rFonts w:ascii="仿宋_GB2312" w:eastAsia="仿宋_GB2312"/>
          <w:sz w:val="32"/>
          <w:szCs w:val="32"/>
        </w:rPr>
      </w:pPr>
      <w:r w:rsidRPr="00A84B97">
        <w:rPr>
          <w:rFonts w:ascii="仿宋_GB2312" w:eastAsia="仿宋_GB2312" w:hint="eastAsia"/>
          <w:sz w:val="32"/>
          <w:szCs w:val="32"/>
        </w:rPr>
        <w:lastRenderedPageBreak/>
        <w:t>附表2：</w:t>
      </w:r>
      <w:r>
        <w:rPr>
          <w:rFonts w:ascii="仿宋_GB2312" w:eastAsia="仿宋_GB2312" w:hint="eastAsia"/>
          <w:sz w:val="32"/>
          <w:szCs w:val="32"/>
        </w:rPr>
        <w:t>运输供应商招募评分表</w:t>
      </w:r>
    </w:p>
    <w:p w:rsidR="003F1634" w:rsidRPr="00A84B97" w:rsidRDefault="003F1634" w:rsidP="00A84B97">
      <w:pPr>
        <w:spacing w:line="360" w:lineRule="auto"/>
        <w:rPr>
          <w:rFonts w:ascii="仿宋_GB2312" w:eastAsia="仿宋_GB2312"/>
          <w:sz w:val="32"/>
          <w:szCs w:val="32"/>
        </w:rPr>
      </w:pPr>
      <w:r>
        <w:rPr>
          <w:noProof/>
        </w:rPr>
        <w:drawing>
          <wp:inline distT="0" distB="0" distL="0" distR="0" wp14:anchorId="4AC18258" wp14:editId="36EFD1C8">
            <wp:extent cx="5486400" cy="7688580"/>
            <wp:effectExtent l="0" t="0" r="0" b="762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7688580"/>
                    </a:xfrm>
                    <a:prstGeom prst="rect">
                      <a:avLst/>
                    </a:prstGeom>
                    <a:noFill/>
                    <a:ln>
                      <a:noFill/>
                    </a:ln>
                  </pic:spPr>
                </pic:pic>
              </a:graphicData>
            </a:graphic>
          </wp:inline>
        </w:drawing>
      </w:r>
    </w:p>
    <w:sectPr w:rsidR="003F1634" w:rsidRPr="00A84B97" w:rsidSect="00EB48F0">
      <w:pgSz w:w="11906" w:h="16838"/>
      <w:pgMar w:top="1440" w:right="1474"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A27" w:rsidRDefault="00501A27" w:rsidP="00AF2D31">
      <w:r>
        <w:separator/>
      </w:r>
    </w:p>
  </w:endnote>
  <w:endnote w:type="continuationSeparator" w:id="0">
    <w:p w:rsidR="00501A27" w:rsidRDefault="00501A27" w:rsidP="00AF2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A27" w:rsidRDefault="00501A27" w:rsidP="00AF2D31">
      <w:r>
        <w:separator/>
      </w:r>
    </w:p>
  </w:footnote>
  <w:footnote w:type="continuationSeparator" w:id="0">
    <w:p w:rsidR="00501A27" w:rsidRDefault="00501A27" w:rsidP="00AF2D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74194"/>
    <w:multiLevelType w:val="hybridMultilevel"/>
    <w:tmpl w:val="DA4E7ECA"/>
    <w:lvl w:ilvl="0" w:tplc="F2E025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2123F23"/>
    <w:multiLevelType w:val="hybridMultilevel"/>
    <w:tmpl w:val="DA4E7ECA"/>
    <w:lvl w:ilvl="0" w:tplc="F2E025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86323F0"/>
    <w:multiLevelType w:val="hybridMultilevel"/>
    <w:tmpl w:val="DA4E7ECA"/>
    <w:lvl w:ilvl="0" w:tplc="F2E025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7A32CA0"/>
    <w:multiLevelType w:val="hybridMultilevel"/>
    <w:tmpl w:val="47EE091C"/>
    <w:lvl w:ilvl="0" w:tplc="0602D4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835"/>
    <w:rsid w:val="0005371B"/>
    <w:rsid w:val="00062F83"/>
    <w:rsid w:val="000727FD"/>
    <w:rsid w:val="00085120"/>
    <w:rsid w:val="00086977"/>
    <w:rsid w:val="00097BFA"/>
    <w:rsid w:val="000B2357"/>
    <w:rsid w:val="000C16B9"/>
    <w:rsid w:val="000E036A"/>
    <w:rsid w:val="001320C3"/>
    <w:rsid w:val="001744BA"/>
    <w:rsid w:val="001756F5"/>
    <w:rsid w:val="00176AF2"/>
    <w:rsid w:val="001A0412"/>
    <w:rsid w:val="001A0F70"/>
    <w:rsid w:val="001E18DA"/>
    <w:rsid w:val="00202A2D"/>
    <w:rsid w:val="00233787"/>
    <w:rsid w:val="00261B18"/>
    <w:rsid w:val="0026347F"/>
    <w:rsid w:val="00291848"/>
    <w:rsid w:val="002B44A4"/>
    <w:rsid w:val="002F4DF3"/>
    <w:rsid w:val="0030238D"/>
    <w:rsid w:val="003059C9"/>
    <w:rsid w:val="003165FA"/>
    <w:rsid w:val="003337F7"/>
    <w:rsid w:val="00334AB3"/>
    <w:rsid w:val="003511D7"/>
    <w:rsid w:val="003610F9"/>
    <w:rsid w:val="0036756E"/>
    <w:rsid w:val="00371EF3"/>
    <w:rsid w:val="003A1CA3"/>
    <w:rsid w:val="003B256B"/>
    <w:rsid w:val="003C35F4"/>
    <w:rsid w:val="003C695B"/>
    <w:rsid w:val="003C7764"/>
    <w:rsid w:val="003F1634"/>
    <w:rsid w:val="00474316"/>
    <w:rsid w:val="00487E4A"/>
    <w:rsid w:val="004A495B"/>
    <w:rsid w:val="00501A27"/>
    <w:rsid w:val="0052458F"/>
    <w:rsid w:val="00525C45"/>
    <w:rsid w:val="005507C2"/>
    <w:rsid w:val="005C480E"/>
    <w:rsid w:val="00616A44"/>
    <w:rsid w:val="0067069C"/>
    <w:rsid w:val="00670F49"/>
    <w:rsid w:val="006912F4"/>
    <w:rsid w:val="00701EE3"/>
    <w:rsid w:val="007458A8"/>
    <w:rsid w:val="00756BC3"/>
    <w:rsid w:val="00782A4D"/>
    <w:rsid w:val="00790CEC"/>
    <w:rsid w:val="007977F3"/>
    <w:rsid w:val="007B3D73"/>
    <w:rsid w:val="007B5FA1"/>
    <w:rsid w:val="007C7096"/>
    <w:rsid w:val="007D1C1A"/>
    <w:rsid w:val="00802167"/>
    <w:rsid w:val="00806666"/>
    <w:rsid w:val="00817CD1"/>
    <w:rsid w:val="008859DF"/>
    <w:rsid w:val="008975BD"/>
    <w:rsid w:val="008A3DF2"/>
    <w:rsid w:val="008A798E"/>
    <w:rsid w:val="008B298F"/>
    <w:rsid w:val="008E0835"/>
    <w:rsid w:val="008E5D90"/>
    <w:rsid w:val="008F394B"/>
    <w:rsid w:val="00902532"/>
    <w:rsid w:val="00923675"/>
    <w:rsid w:val="00925A52"/>
    <w:rsid w:val="009626AD"/>
    <w:rsid w:val="009917C4"/>
    <w:rsid w:val="009A4CF8"/>
    <w:rsid w:val="009C5C0A"/>
    <w:rsid w:val="009C6E4F"/>
    <w:rsid w:val="009E6663"/>
    <w:rsid w:val="00A069C6"/>
    <w:rsid w:val="00A216D6"/>
    <w:rsid w:val="00A302E2"/>
    <w:rsid w:val="00A32BCE"/>
    <w:rsid w:val="00A5110B"/>
    <w:rsid w:val="00A531D8"/>
    <w:rsid w:val="00A64CB7"/>
    <w:rsid w:val="00A84B97"/>
    <w:rsid w:val="00A91EC6"/>
    <w:rsid w:val="00AC0E51"/>
    <w:rsid w:val="00AC53B0"/>
    <w:rsid w:val="00AF2D31"/>
    <w:rsid w:val="00B31972"/>
    <w:rsid w:val="00B36F6E"/>
    <w:rsid w:val="00B60F30"/>
    <w:rsid w:val="00B73947"/>
    <w:rsid w:val="00B75985"/>
    <w:rsid w:val="00B80F37"/>
    <w:rsid w:val="00B92034"/>
    <w:rsid w:val="00BC5365"/>
    <w:rsid w:val="00BF40C0"/>
    <w:rsid w:val="00C105B0"/>
    <w:rsid w:val="00C1262E"/>
    <w:rsid w:val="00C43CAC"/>
    <w:rsid w:val="00C44BC4"/>
    <w:rsid w:val="00C475DF"/>
    <w:rsid w:val="00CF45DE"/>
    <w:rsid w:val="00CF7F60"/>
    <w:rsid w:val="00D469AD"/>
    <w:rsid w:val="00DA754F"/>
    <w:rsid w:val="00DC3256"/>
    <w:rsid w:val="00DD35E3"/>
    <w:rsid w:val="00E17BE0"/>
    <w:rsid w:val="00E65132"/>
    <w:rsid w:val="00E81236"/>
    <w:rsid w:val="00E92750"/>
    <w:rsid w:val="00EB48F0"/>
    <w:rsid w:val="00ED7F2F"/>
    <w:rsid w:val="00EE1164"/>
    <w:rsid w:val="00EF7AD2"/>
    <w:rsid w:val="00F0518B"/>
    <w:rsid w:val="00F13EF8"/>
    <w:rsid w:val="00F14934"/>
    <w:rsid w:val="00F90B60"/>
    <w:rsid w:val="00F97375"/>
    <w:rsid w:val="00FA367C"/>
    <w:rsid w:val="00FB2499"/>
    <w:rsid w:val="00FF1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4B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84B97"/>
    <w:pPr>
      <w:ind w:firstLineChars="200" w:firstLine="420"/>
    </w:pPr>
  </w:style>
  <w:style w:type="paragraph" w:styleId="a5">
    <w:name w:val="header"/>
    <w:basedOn w:val="a"/>
    <w:link w:val="Char"/>
    <w:uiPriority w:val="99"/>
    <w:unhideWhenUsed/>
    <w:rsid w:val="00AF2D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F2D31"/>
    <w:rPr>
      <w:sz w:val="18"/>
      <w:szCs w:val="18"/>
    </w:rPr>
  </w:style>
  <w:style w:type="paragraph" w:styleId="a6">
    <w:name w:val="footer"/>
    <w:basedOn w:val="a"/>
    <w:link w:val="Char0"/>
    <w:uiPriority w:val="99"/>
    <w:unhideWhenUsed/>
    <w:rsid w:val="00AF2D31"/>
    <w:pPr>
      <w:tabs>
        <w:tab w:val="center" w:pos="4153"/>
        <w:tab w:val="right" w:pos="8306"/>
      </w:tabs>
      <w:snapToGrid w:val="0"/>
      <w:jc w:val="left"/>
    </w:pPr>
    <w:rPr>
      <w:sz w:val="18"/>
      <w:szCs w:val="18"/>
    </w:rPr>
  </w:style>
  <w:style w:type="character" w:customStyle="1" w:styleId="Char0">
    <w:name w:val="页脚 Char"/>
    <w:basedOn w:val="a0"/>
    <w:link w:val="a6"/>
    <w:uiPriority w:val="99"/>
    <w:rsid w:val="00AF2D3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4B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84B97"/>
    <w:pPr>
      <w:ind w:firstLineChars="200" w:firstLine="420"/>
    </w:pPr>
  </w:style>
  <w:style w:type="paragraph" w:styleId="a5">
    <w:name w:val="header"/>
    <w:basedOn w:val="a"/>
    <w:link w:val="Char"/>
    <w:uiPriority w:val="99"/>
    <w:unhideWhenUsed/>
    <w:rsid w:val="00AF2D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F2D31"/>
    <w:rPr>
      <w:sz w:val="18"/>
      <w:szCs w:val="18"/>
    </w:rPr>
  </w:style>
  <w:style w:type="paragraph" w:styleId="a6">
    <w:name w:val="footer"/>
    <w:basedOn w:val="a"/>
    <w:link w:val="Char0"/>
    <w:uiPriority w:val="99"/>
    <w:unhideWhenUsed/>
    <w:rsid w:val="00AF2D31"/>
    <w:pPr>
      <w:tabs>
        <w:tab w:val="center" w:pos="4153"/>
        <w:tab w:val="right" w:pos="8306"/>
      </w:tabs>
      <w:snapToGrid w:val="0"/>
      <w:jc w:val="left"/>
    </w:pPr>
    <w:rPr>
      <w:sz w:val="18"/>
      <w:szCs w:val="18"/>
    </w:rPr>
  </w:style>
  <w:style w:type="character" w:customStyle="1" w:styleId="Char0">
    <w:name w:val="页脚 Char"/>
    <w:basedOn w:val="a0"/>
    <w:link w:val="a6"/>
    <w:uiPriority w:val="99"/>
    <w:rsid w:val="00AF2D3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272551">
      <w:bodyDiv w:val="1"/>
      <w:marLeft w:val="0"/>
      <w:marRight w:val="0"/>
      <w:marTop w:val="0"/>
      <w:marBottom w:val="0"/>
      <w:divBdr>
        <w:top w:val="none" w:sz="0" w:space="0" w:color="auto"/>
        <w:left w:val="none" w:sz="0" w:space="0" w:color="auto"/>
        <w:bottom w:val="none" w:sz="0" w:space="0" w:color="auto"/>
        <w:right w:val="none" w:sz="0" w:space="0" w:color="auto"/>
      </w:divBdr>
    </w:div>
    <w:div w:id="780684379">
      <w:bodyDiv w:val="1"/>
      <w:marLeft w:val="0"/>
      <w:marRight w:val="0"/>
      <w:marTop w:val="0"/>
      <w:marBottom w:val="0"/>
      <w:divBdr>
        <w:top w:val="none" w:sz="0" w:space="0" w:color="auto"/>
        <w:left w:val="none" w:sz="0" w:space="0" w:color="auto"/>
        <w:bottom w:val="none" w:sz="0" w:space="0" w:color="auto"/>
        <w:right w:val="none" w:sz="0" w:space="0" w:color="auto"/>
      </w:divBdr>
    </w:div>
    <w:div w:id="1201477413">
      <w:bodyDiv w:val="1"/>
      <w:marLeft w:val="0"/>
      <w:marRight w:val="0"/>
      <w:marTop w:val="0"/>
      <w:marBottom w:val="0"/>
      <w:divBdr>
        <w:top w:val="none" w:sz="0" w:space="0" w:color="auto"/>
        <w:left w:val="none" w:sz="0" w:space="0" w:color="auto"/>
        <w:bottom w:val="none" w:sz="0" w:space="0" w:color="auto"/>
        <w:right w:val="none" w:sz="0" w:space="0" w:color="auto"/>
      </w:divBdr>
    </w:div>
    <w:div w:id="1938829171">
      <w:bodyDiv w:val="1"/>
      <w:marLeft w:val="0"/>
      <w:marRight w:val="0"/>
      <w:marTop w:val="0"/>
      <w:marBottom w:val="0"/>
      <w:divBdr>
        <w:top w:val="none" w:sz="0" w:space="0" w:color="auto"/>
        <w:left w:val="none" w:sz="0" w:space="0" w:color="auto"/>
        <w:bottom w:val="none" w:sz="0" w:space="0" w:color="auto"/>
        <w:right w:val="none" w:sz="0" w:space="0" w:color="auto"/>
      </w:divBdr>
    </w:div>
    <w:div w:id="2103450077">
      <w:bodyDiv w:val="1"/>
      <w:marLeft w:val="0"/>
      <w:marRight w:val="0"/>
      <w:marTop w:val="0"/>
      <w:marBottom w:val="0"/>
      <w:divBdr>
        <w:top w:val="none" w:sz="0" w:space="0" w:color="auto"/>
        <w:left w:val="none" w:sz="0" w:space="0" w:color="auto"/>
        <w:bottom w:val="none" w:sz="0" w:space="0" w:color="auto"/>
        <w:right w:val="none" w:sz="0" w:space="0" w:color="auto"/>
      </w:divBdr>
      <w:divsChild>
        <w:div w:id="1347368269">
          <w:marLeft w:val="0"/>
          <w:marRight w:val="0"/>
          <w:marTop w:val="0"/>
          <w:marBottom w:val="0"/>
          <w:divBdr>
            <w:top w:val="none" w:sz="0" w:space="0" w:color="auto"/>
            <w:left w:val="none" w:sz="0" w:space="0" w:color="auto"/>
            <w:bottom w:val="none" w:sz="0" w:space="0" w:color="auto"/>
            <w:right w:val="none" w:sz="0" w:space="0" w:color="auto"/>
          </w:divBdr>
          <w:divsChild>
            <w:div w:id="655691839">
              <w:marLeft w:val="0"/>
              <w:marRight w:val="0"/>
              <w:marTop w:val="0"/>
              <w:marBottom w:val="0"/>
              <w:divBdr>
                <w:top w:val="none" w:sz="0" w:space="0" w:color="auto"/>
                <w:left w:val="none" w:sz="0" w:space="0" w:color="auto"/>
                <w:bottom w:val="none" w:sz="0" w:space="0" w:color="auto"/>
                <w:right w:val="none" w:sz="0" w:space="0" w:color="auto"/>
              </w:divBdr>
              <w:divsChild>
                <w:div w:id="1842310152">
                  <w:marLeft w:val="0"/>
                  <w:marRight w:val="0"/>
                  <w:marTop w:val="0"/>
                  <w:marBottom w:val="0"/>
                  <w:divBdr>
                    <w:top w:val="none" w:sz="0" w:space="0" w:color="auto"/>
                    <w:left w:val="none" w:sz="0" w:space="0" w:color="auto"/>
                    <w:bottom w:val="none" w:sz="0" w:space="0" w:color="auto"/>
                    <w:right w:val="none" w:sz="0" w:space="0" w:color="auto"/>
                  </w:divBdr>
                  <w:divsChild>
                    <w:div w:id="1299382782">
                      <w:marLeft w:val="0"/>
                      <w:marRight w:val="0"/>
                      <w:marTop w:val="0"/>
                      <w:marBottom w:val="0"/>
                      <w:divBdr>
                        <w:top w:val="none" w:sz="0" w:space="0" w:color="auto"/>
                        <w:left w:val="none" w:sz="0" w:space="0" w:color="auto"/>
                        <w:bottom w:val="none" w:sz="0" w:space="0" w:color="auto"/>
                        <w:right w:val="none" w:sz="0" w:space="0" w:color="auto"/>
                      </w:divBdr>
                      <w:divsChild>
                        <w:div w:id="499808353">
                          <w:marLeft w:val="0"/>
                          <w:marRight w:val="0"/>
                          <w:marTop w:val="0"/>
                          <w:marBottom w:val="0"/>
                          <w:divBdr>
                            <w:top w:val="none" w:sz="0" w:space="0" w:color="auto"/>
                            <w:left w:val="none" w:sz="0" w:space="0" w:color="auto"/>
                            <w:bottom w:val="none" w:sz="0" w:space="0" w:color="auto"/>
                            <w:right w:val="none" w:sz="0" w:space="0" w:color="auto"/>
                          </w:divBdr>
                          <w:divsChild>
                            <w:div w:id="155346762">
                              <w:marLeft w:val="0"/>
                              <w:marRight w:val="0"/>
                              <w:marTop w:val="0"/>
                              <w:marBottom w:val="0"/>
                              <w:divBdr>
                                <w:top w:val="none" w:sz="0" w:space="0" w:color="auto"/>
                                <w:left w:val="none" w:sz="0" w:space="0" w:color="auto"/>
                                <w:bottom w:val="none" w:sz="0" w:space="0" w:color="auto"/>
                                <w:right w:val="none" w:sz="0" w:space="0" w:color="auto"/>
                              </w:divBdr>
                              <w:divsChild>
                                <w:div w:id="93660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04490">
          <w:marLeft w:val="0"/>
          <w:marRight w:val="0"/>
          <w:marTop w:val="225"/>
          <w:marBottom w:val="225"/>
          <w:divBdr>
            <w:top w:val="none" w:sz="0" w:space="0" w:color="auto"/>
            <w:left w:val="none" w:sz="0" w:space="0" w:color="auto"/>
            <w:bottom w:val="none" w:sz="0" w:space="0" w:color="auto"/>
            <w:right w:val="none" w:sz="0" w:space="0" w:color="auto"/>
          </w:divBdr>
        </w:div>
        <w:div w:id="1909728521">
          <w:marLeft w:val="0"/>
          <w:marRight w:val="0"/>
          <w:marTop w:val="0"/>
          <w:marBottom w:val="0"/>
          <w:divBdr>
            <w:top w:val="none" w:sz="0" w:space="0" w:color="auto"/>
            <w:left w:val="none" w:sz="0" w:space="0" w:color="auto"/>
            <w:bottom w:val="none" w:sz="0" w:space="0" w:color="auto"/>
            <w:right w:val="none" w:sz="0" w:space="0" w:color="auto"/>
          </w:divBdr>
          <w:divsChild>
            <w:div w:id="584532602">
              <w:marLeft w:val="150"/>
              <w:marRight w:val="0"/>
              <w:marTop w:val="255"/>
              <w:marBottom w:val="0"/>
              <w:divBdr>
                <w:top w:val="none" w:sz="0" w:space="0" w:color="auto"/>
                <w:left w:val="none" w:sz="0" w:space="0" w:color="auto"/>
                <w:bottom w:val="none" w:sz="0" w:space="0" w:color="auto"/>
                <w:right w:val="none" w:sz="0" w:space="0" w:color="auto"/>
              </w:divBdr>
              <w:divsChild>
                <w:div w:id="660698885">
                  <w:marLeft w:val="0"/>
                  <w:marRight w:val="0"/>
                  <w:marTop w:val="0"/>
                  <w:marBottom w:val="0"/>
                  <w:divBdr>
                    <w:top w:val="none" w:sz="0" w:space="0" w:color="auto"/>
                    <w:left w:val="none" w:sz="0" w:space="0" w:color="auto"/>
                    <w:bottom w:val="none" w:sz="0" w:space="0" w:color="auto"/>
                    <w:right w:val="none" w:sz="0" w:space="0" w:color="auto"/>
                  </w:divBdr>
                  <w:divsChild>
                    <w:div w:id="193227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331973">
              <w:marLeft w:val="0"/>
              <w:marRight w:val="0"/>
              <w:marTop w:val="0"/>
              <w:marBottom w:val="0"/>
              <w:divBdr>
                <w:top w:val="none" w:sz="0" w:space="0" w:color="auto"/>
                <w:left w:val="none" w:sz="0" w:space="0" w:color="auto"/>
                <w:bottom w:val="none" w:sz="0" w:space="0" w:color="auto"/>
                <w:right w:val="none" w:sz="0" w:space="0" w:color="auto"/>
              </w:divBdr>
              <w:divsChild>
                <w:div w:id="1183320059">
                  <w:marLeft w:val="0"/>
                  <w:marRight w:val="0"/>
                  <w:marTop w:val="0"/>
                  <w:marBottom w:val="0"/>
                  <w:divBdr>
                    <w:top w:val="none" w:sz="0" w:space="0" w:color="auto"/>
                    <w:left w:val="none" w:sz="0" w:space="0" w:color="auto"/>
                    <w:bottom w:val="none" w:sz="0" w:space="0" w:color="auto"/>
                    <w:right w:val="none" w:sz="0" w:space="0" w:color="auto"/>
                  </w:divBdr>
                  <w:divsChild>
                    <w:div w:id="330987280">
                      <w:marLeft w:val="0"/>
                      <w:marRight w:val="0"/>
                      <w:marTop w:val="0"/>
                      <w:marBottom w:val="0"/>
                      <w:divBdr>
                        <w:top w:val="none" w:sz="0" w:space="0" w:color="auto"/>
                        <w:left w:val="none" w:sz="0" w:space="0" w:color="auto"/>
                        <w:bottom w:val="none" w:sz="0" w:space="0" w:color="auto"/>
                        <w:right w:val="none" w:sz="0" w:space="0" w:color="auto"/>
                      </w:divBdr>
                      <w:divsChild>
                        <w:div w:id="1010445402">
                          <w:marLeft w:val="0"/>
                          <w:marRight w:val="0"/>
                          <w:marTop w:val="0"/>
                          <w:marBottom w:val="0"/>
                          <w:divBdr>
                            <w:top w:val="none" w:sz="0" w:space="0" w:color="auto"/>
                            <w:left w:val="none" w:sz="0" w:space="0" w:color="auto"/>
                            <w:bottom w:val="none" w:sz="0" w:space="0" w:color="auto"/>
                            <w:right w:val="none" w:sz="0" w:space="0" w:color="auto"/>
                          </w:divBdr>
                          <w:divsChild>
                            <w:div w:id="1488009788">
                              <w:marLeft w:val="0"/>
                              <w:marRight w:val="0"/>
                              <w:marTop w:val="0"/>
                              <w:marBottom w:val="0"/>
                              <w:divBdr>
                                <w:top w:val="none" w:sz="0" w:space="0" w:color="auto"/>
                                <w:left w:val="none" w:sz="0" w:space="0" w:color="auto"/>
                                <w:bottom w:val="none" w:sz="0" w:space="0" w:color="auto"/>
                                <w:right w:val="none" w:sz="0" w:space="0" w:color="auto"/>
                              </w:divBdr>
                              <w:divsChild>
                                <w:div w:id="180677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793762">
          <w:marLeft w:val="0"/>
          <w:marRight w:val="0"/>
          <w:marTop w:val="225"/>
          <w:marBottom w:val="225"/>
          <w:divBdr>
            <w:top w:val="none" w:sz="0" w:space="0" w:color="auto"/>
            <w:left w:val="none" w:sz="0" w:space="0" w:color="auto"/>
            <w:bottom w:val="none" w:sz="0" w:space="0" w:color="auto"/>
            <w:right w:val="none" w:sz="0" w:space="0" w:color="auto"/>
          </w:divBdr>
        </w:div>
        <w:div w:id="1632664811">
          <w:marLeft w:val="0"/>
          <w:marRight w:val="0"/>
          <w:marTop w:val="0"/>
          <w:marBottom w:val="0"/>
          <w:divBdr>
            <w:top w:val="none" w:sz="0" w:space="0" w:color="auto"/>
            <w:left w:val="none" w:sz="0" w:space="0" w:color="auto"/>
            <w:bottom w:val="none" w:sz="0" w:space="0" w:color="auto"/>
            <w:right w:val="none" w:sz="0" w:space="0" w:color="auto"/>
          </w:divBdr>
          <w:divsChild>
            <w:div w:id="1832016853">
              <w:marLeft w:val="150"/>
              <w:marRight w:val="0"/>
              <w:marTop w:val="255"/>
              <w:marBottom w:val="0"/>
              <w:divBdr>
                <w:top w:val="none" w:sz="0" w:space="0" w:color="auto"/>
                <w:left w:val="none" w:sz="0" w:space="0" w:color="auto"/>
                <w:bottom w:val="none" w:sz="0" w:space="0" w:color="auto"/>
                <w:right w:val="none" w:sz="0" w:space="0" w:color="auto"/>
              </w:divBdr>
              <w:divsChild>
                <w:div w:id="1030569234">
                  <w:marLeft w:val="0"/>
                  <w:marRight w:val="0"/>
                  <w:marTop w:val="0"/>
                  <w:marBottom w:val="0"/>
                  <w:divBdr>
                    <w:top w:val="none" w:sz="0" w:space="0" w:color="auto"/>
                    <w:left w:val="none" w:sz="0" w:space="0" w:color="auto"/>
                    <w:bottom w:val="none" w:sz="0" w:space="0" w:color="auto"/>
                    <w:right w:val="none" w:sz="0" w:space="0" w:color="auto"/>
                  </w:divBdr>
                  <w:divsChild>
                    <w:div w:id="18022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673512">
              <w:marLeft w:val="0"/>
              <w:marRight w:val="0"/>
              <w:marTop w:val="0"/>
              <w:marBottom w:val="0"/>
              <w:divBdr>
                <w:top w:val="none" w:sz="0" w:space="0" w:color="auto"/>
                <w:left w:val="none" w:sz="0" w:space="0" w:color="auto"/>
                <w:bottom w:val="none" w:sz="0" w:space="0" w:color="auto"/>
                <w:right w:val="none" w:sz="0" w:space="0" w:color="auto"/>
              </w:divBdr>
              <w:divsChild>
                <w:div w:id="526331684">
                  <w:marLeft w:val="0"/>
                  <w:marRight w:val="0"/>
                  <w:marTop w:val="0"/>
                  <w:marBottom w:val="45"/>
                  <w:divBdr>
                    <w:top w:val="none" w:sz="0" w:space="0" w:color="auto"/>
                    <w:left w:val="none" w:sz="0" w:space="0" w:color="auto"/>
                    <w:bottom w:val="none" w:sz="0" w:space="0" w:color="auto"/>
                    <w:right w:val="none" w:sz="0" w:space="0" w:color="auto"/>
                  </w:divBdr>
                </w:div>
                <w:div w:id="1324625558">
                  <w:marLeft w:val="0"/>
                  <w:marRight w:val="0"/>
                  <w:marTop w:val="0"/>
                  <w:marBottom w:val="0"/>
                  <w:divBdr>
                    <w:top w:val="none" w:sz="0" w:space="0" w:color="auto"/>
                    <w:left w:val="none" w:sz="0" w:space="0" w:color="auto"/>
                    <w:bottom w:val="none" w:sz="0" w:space="0" w:color="auto"/>
                    <w:right w:val="none" w:sz="0" w:space="0" w:color="auto"/>
                  </w:divBdr>
                  <w:divsChild>
                    <w:div w:id="1374496909">
                      <w:marLeft w:val="0"/>
                      <w:marRight w:val="0"/>
                      <w:marTop w:val="0"/>
                      <w:marBottom w:val="0"/>
                      <w:divBdr>
                        <w:top w:val="none" w:sz="0" w:space="0" w:color="auto"/>
                        <w:left w:val="none" w:sz="0" w:space="0" w:color="auto"/>
                        <w:bottom w:val="none" w:sz="0" w:space="0" w:color="auto"/>
                        <w:right w:val="none" w:sz="0" w:space="0" w:color="auto"/>
                      </w:divBdr>
                      <w:divsChild>
                        <w:div w:id="540097229">
                          <w:marLeft w:val="0"/>
                          <w:marRight w:val="0"/>
                          <w:marTop w:val="0"/>
                          <w:marBottom w:val="0"/>
                          <w:divBdr>
                            <w:top w:val="none" w:sz="0" w:space="0" w:color="auto"/>
                            <w:left w:val="none" w:sz="0" w:space="0" w:color="auto"/>
                            <w:bottom w:val="none" w:sz="0" w:space="0" w:color="auto"/>
                            <w:right w:val="none" w:sz="0" w:space="0" w:color="auto"/>
                          </w:divBdr>
                          <w:divsChild>
                            <w:div w:id="1684622502">
                              <w:marLeft w:val="0"/>
                              <w:marRight w:val="0"/>
                              <w:marTop w:val="0"/>
                              <w:marBottom w:val="0"/>
                              <w:divBdr>
                                <w:top w:val="none" w:sz="0" w:space="0" w:color="auto"/>
                                <w:left w:val="none" w:sz="0" w:space="0" w:color="auto"/>
                                <w:bottom w:val="none" w:sz="0" w:space="0" w:color="auto"/>
                                <w:right w:val="none" w:sz="0" w:space="0" w:color="auto"/>
                              </w:divBdr>
                              <w:divsChild>
                                <w:div w:id="50046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4251C-4A64-4E2D-910C-E72EF9BDC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6</Pages>
  <Words>340</Words>
  <Characters>1942</Characters>
  <Application>Microsoft Office Word</Application>
  <DocSecurity>0</DocSecurity>
  <Lines>16</Lines>
  <Paragraphs>4</Paragraphs>
  <ScaleCrop>false</ScaleCrop>
  <Company/>
  <LinksUpToDate>false</LinksUpToDate>
  <CharactersWithSpaces>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周鹏</dc:creator>
  <cp:keywords/>
  <dc:description/>
  <cp:lastModifiedBy>闫锦东</cp:lastModifiedBy>
  <cp:revision>8</cp:revision>
  <dcterms:created xsi:type="dcterms:W3CDTF">2022-07-27T06:29:00Z</dcterms:created>
  <dcterms:modified xsi:type="dcterms:W3CDTF">2024-02-01T08:13:00Z</dcterms:modified>
</cp:coreProperties>
</file>